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222499"/>
    <w:p w14:paraId="35E96EBE">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b/>
          <w:bCs/>
          <w:sz w:val="44"/>
          <w:szCs w:val="44"/>
        </w:rPr>
      </w:pPr>
      <w:r>
        <w:rPr>
          <w:b/>
          <w:bCs/>
          <w:sz w:val="44"/>
          <w:szCs w:val="44"/>
        </w:rPr>
        <w:t>Regulations of Jilin Province</w:t>
      </w:r>
    </w:p>
    <w:p w14:paraId="484CB60E">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b/>
          <w:bCs/>
          <w:sz w:val="44"/>
          <w:szCs w:val="44"/>
        </w:rPr>
      </w:pPr>
      <w:r>
        <w:rPr>
          <w:b/>
          <w:bCs/>
          <w:sz w:val="44"/>
          <w:szCs w:val="44"/>
        </w:rPr>
        <w:t xml:space="preserve"> on</w:t>
      </w:r>
      <w:r>
        <w:rPr>
          <w:rFonts w:hint="eastAsia" w:eastAsia="宋体"/>
          <w:b/>
          <w:bCs/>
          <w:sz w:val="44"/>
          <w:szCs w:val="44"/>
          <w:lang w:val="en-US" w:eastAsia="zh-CN"/>
        </w:rPr>
        <w:t xml:space="preserve"> </w:t>
      </w:r>
      <w:r>
        <w:rPr>
          <w:b/>
          <w:bCs/>
          <w:sz w:val="44"/>
          <w:szCs w:val="44"/>
        </w:rPr>
        <w:t>Administrative Law</w:t>
      </w:r>
    </w:p>
    <w:p w14:paraId="2DF5DCBD">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default" w:eastAsia="宋体"/>
          <w:b/>
          <w:bCs/>
          <w:sz w:val="44"/>
          <w:szCs w:val="44"/>
          <w:lang w:val="en-US" w:eastAsia="zh-CN"/>
        </w:rPr>
      </w:pPr>
      <w:r>
        <w:rPr>
          <w:b/>
          <w:bCs/>
          <w:sz w:val="44"/>
          <w:szCs w:val="44"/>
        </w:rPr>
        <w:t xml:space="preserve"> Enforcement</w:t>
      </w:r>
      <w:r>
        <w:rPr>
          <w:rFonts w:hint="eastAsia" w:eastAsia="宋体"/>
          <w:b/>
          <w:bCs/>
          <w:sz w:val="44"/>
          <w:szCs w:val="44"/>
          <w:lang w:val="en-US" w:eastAsia="zh-CN"/>
        </w:rPr>
        <w:t xml:space="preserve"> </w:t>
      </w:r>
      <w:r>
        <w:rPr>
          <w:b/>
          <w:bCs/>
          <w:sz w:val="44"/>
          <w:szCs w:val="44"/>
        </w:rPr>
        <w:t>Supervision</w:t>
      </w:r>
      <w:r>
        <w:rPr>
          <w:rFonts w:hint="eastAsia" w:eastAsia="宋体"/>
          <w:b/>
          <w:bCs/>
          <w:sz w:val="44"/>
          <w:szCs w:val="44"/>
          <w:lang w:val="en-US" w:eastAsia="zh-CN"/>
        </w:rPr>
        <w:t>(2020</w:t>
      </w:r>
      <w:bookmarkStart w:id="0" w:name="_GoBack"/>
      <w:bookmarkEnd w:id="0"/>
      <w:r>
        <w:rPr>
          <w:rFonts w:hint="eastAsia" w:eastAsia="宋体"/>
          <w:b/>
          <w:bCs/>
          <w:sz w:val="44"/>
          <w:szCs w:val="44"/>
          <w:lang w:val="en-US" w:eastAsia="zh-CN"/>
        </w:rPr>
        <w:t>)</w:t>
      </w:r>
    </w:p>
    <w:p w14:paraId="46994C44">
      <w:pPr>
        <w:rPr>
          <w:sz w:val="21"/>
          <w:szCs w:val="21"/>
        </w:rPr>
      </w:pPr>
    </w:p>
    <w:p w14:paraId="0C0FEF82">
      <w:pPr>
        <w:ind w:firstLine="420" w:firstLineChars="200"/>
        <w:jc w:val="center"/>
        <w:rPr>
          <w:sz w:val="21"/>
          <w:szCs w:val="21"/>
        </w:rPr>
      </w:pPr>
      <w:r>
        <w:rPr>
          <w:sz w:val="21"/>
          <w:szCs w:val="21"/>
        </w:rPr>
        <w:t>(Adopted at the 24th Session of the Standing Committee of the 13th National People's Congress of Jilin Province on September 29, 2020)</w:t>
      </w:r>
    </w:p>
    <w:p w14:paraId="30CEBF96"/>
    <w:p w14:paraId="6E48A69F"/>
    <w:p w14:paraId="682576FB">
      <w:pPr>
        <w:jc w:val="center"/>
        <w:rPr>
          <w:b/>
          <w:bCs/>
          <w:sz w:val="32"/>
          <w:szCs w:val="32"/>
        </w:rPr>
      </w:pPr>
      <w:r>
        <w:rPr>
          <w:b/>
          <w:bCs/>
          <w:sz w:val="32"/>
          <w:szCs w:val="32"/>
        </w:rPr>
        <w:t xml:space="preserve">Chapter I </w:t>
      </w:r>
      <w:r>
        <w:rPr>
          <w:rFonts w:hint="eastAsia" w:eastAsia="宋体"/>
          <w:b/>
          <w:bCs/>
          <w:sz w:val="32"/>
          <w:szCs w:val="32"/>
          <w:lang w:eastAsia="zh-CN"/>
        </w:rPr>
        <w:t xml:space="preserve"> </w:t>
      </w:r>
      <w:r>
        <w:rPr>
          <w:b/>
          <w:bCs/>
          <w:sz w:val="32"/>
          <w:szCs w:val="32"/>
        </w:rPr>
        <w:t>General Provisions</w:t>
      </w:r>
    </w:p>
    <w:p w14:paraId="6EBF515A">
      <w:pPr>
        <w:jc w:val="both"/>
        <w:rPr>
          <w:sz w:val="24"/>
          <w:szCs w:val="24"/>
        </w:rPr>
      </w:pPr>
    </w:p>
    <w:p w14:paraId="29510D37">
      <w:pPr>
        <w:keepNext w:val="0"/>
        <w:keepLines w:val="0"/>
        <w:pageBreakBefore w:val="0"/>
        <w:widowControl w:val="0"/>
        <w:kinsoku/>
        <w:wordWrap/>
        <w:overflowPunct/>
        <w:topLinePunct w:val="0"/>
        <w:autoSpaceDE w:val="0"/>
        <w:autoSpaceDN w:val="0"/>
        <w:bidi w:val="0"/>
        <w:adjustRightInd/>
        <w:snapToGrid/>
        <w:ind w:firstLine="480" w:firstLineChars="200"/>
        <w:jc w:val="both"/>
        <w:textAlignment w:val="auto"/>
        <w:rPr>
          <w:sz w:val="24"/>
          <w:szCs w:val="24"/>
        </w:rPr>
      </w:pPr>
      <w:r>
        <w:rPr>
          <w:b/>
          <w:bCs/>
          <w:sz w:val="24"/>
          <w:szCs w:val="24"/>
        </w:rPr>
        <w:t>Article 1.</w:t>
      </w:r>
      <w:r>
        <w:rPr>
          <w:sz w:val="24"/>
          <w:szCs w:val="24"/>
        </w:rPr>
        <w:t xml:space="preserve"> These Regulations are formulated for the purposes of strengthening and standardizing the administrative law enforcement supervision, and promoting the strict, standardized, fair and civilized law enforcement, in accordance with relevant laws and regulations, and in the light of the actual circumstances in this Province</w:t>
      </w:r>
    </w:p>
    <w:p w14:paraId="56CC116E">
      <w:pPr>
        <w:keepNext w:val="0"/>
        <w:keepLines w:val="0"/>
        <w:pageBreakBefore w:val="0"/>
        <w:widowControl w:val="0"/>
        <w:kinsoku/>
        <w:wordWrap/>
        <w:overflowPunct/>
        <w:topLinePunct w:val="0"/>
        <w:autoSpaceDE w:val="0"/>
        <w:autoSpaceDN w:val="0"/>
        <w:bidi w:val="0"/>
        <w:adjustRightInd/>
        <w:snapToGrid/>
        <w:ind w:firstLine="480" w:firstLineChars="200"/>
        <w:jc w:val="both"/>
        <w:textAlignment w:val="auto"/>
        <w:rPr>
          <w:sz w:val="24"/>
          <w:szCs w:val="24"/>
        </w:rPr>
      </w:pPr>
      <w:r>
        <w:rPr>
          <w:b/>
          <w:bCs/>
          <w:sz w:val="24"/>
          <w:szCs w:val="24"/>
        </w:rPr>
        <w:t>Article 2.</w:t>
      </w:r>
      <w:r>
        <w:rPr>
          <w:sz w:val="24"/>
          <w:szCs w:val="24"/>
        </w:rPr>
        <w:t xml:space="preserve"> These Regulations shall apply to the supervision administrative law enforcement at</w:t>
      </w:r>
      <w:r>
        <w:rPr>
          <w:rFonts w:hint="eastAsia" w:eastAsia="宋体"/>
          <w:sz w:val="24"/>
          <w:szCs w:val="24"/>
          <w:lang w:eastAsia="zh-CN"/>
        </w:rPr>
        <w:t xml:space="preserve"> </w:t>
      </w:r>
      <w:r>
        <w:rPr>
          <w:sz w:val="24"/>
          <w:szCs w:val="24"/>
        </w:rPr>
        <w:t>the areas under the jurisdiction of this province.</w:t>
      </w:r>
    </w:p>
    <w:p w14:paraId="089799C3">
      <w:pPr>
        <w:keepNext w:val="0"/>
        <w:keepLines w:val="0"/>
        <w:pageBreakBefore w:val="0"/>
        <w:widowControl w:val="0"/>
        <w:kinsoku/>
        <w:wordWrap/>
        <w:overflowPunct/>
        <w:topLinePunct w:val="0"/>
        <w:autoSpaceDE w:val="0"/>
        <w:autoSpaceDN w:val="0"/>
        <w:bidi w:val="0"/>
        <w:adjustRightInd/>
        <w:snapToGrid/>
        <w:ind w:firstLine="480" w:firstLineChars="200"/>
        <w:jc w:val="both"/>
        <w:textAlignment w:val="auto"/>
        <w:rPr>
          <w:sz w:val="24"/>
          <w:szCs w:val="24"/>
        </w:rPr>
      </w:pPr>
      <w:r>
        <w:rPr>
          <w:sz w:val="24"/>
          <w:szCs w:val="24"/>
        </w:rPr>
        <w:t>Administrative reconsideration, auditing and other supervisory activities shall be carried out in accordance with the relevant laws and regulations.</w:t>
      </w:r>
    </w:p>
    <w:p w14:paraId="386CC644">
      <w:pPr>
        <w:keepNext w:val="0"/>
        <w:keepLines w:val="0"/>
        <w:pageBreakBefore w:val="0"/>
        <w:widowControl w:val="0"/>
        <w:kinsoku/>
        <w:wordWrap/>
        <w:overflowPunct/>
        <w:topLinePunct w:val="0"/>
        <w:autoSpaceDE w:val="0"/>
        <w:autoSpaceDN w:val="0"/>
        <w:bidi w:val="0"/>
        <w:adjustRightInd/>
        <w:snapToGrid/>
        <w:ind w:firstLine="480" w:firstLineChars="200"/>
        <w:jc w:val="both"/>
        <w:textAlignment w:val="auto"/>
        <w:rPr>
          <w:sz w:val="24"/>
          <w:szCs w:val="24"/>
        </w:rPr>
      </w:pPr>
      <w:r>
        <w:rPr>
          <w:b/>
          <w:bCs/>
          <w:sz w:val="24"/>
          <w:szCs w:val="24"/>
        </w:rPr>
        <w:t>Article 3.</w:t>
      </w:r>
      <w:r>
        <w:rPr>
          <w:sz w:val="24"/>
          <w:szCs w:val="24"/>
        </w:rPr>
        <w:t xml:space="preserve"> The term “administrative law enforcement supervision” as mentioned in these Regulations refers to the supervision by the people's governments at higher levels over their subordinate administrative law enforcement departments and by the administrative law enforcement departments at higher levels over the administrative law enforcement departments at lower levels.</w:t>
      </w:r>
    </w:p>
    <w:p w14:paraId="79A1A627">
      <w:pPr>
        <w:keepNext w:val="0"/>
        <w:keepLines w:val="0"/>
        <w:pageBreakBefore w:val="0"/>
        <w:widowControl w:val="0"/>
        <w:kinsoku/>
        <w:wordWrap/>
        <w:overflowPunct/>
        <w:topLinePunct w:val="0"/>
        <w:autoSpaceDE w:val="0"/>
        <w:autoSpaceDN w:val="0"/>
        <w:bidi w:val="0"/>
        <w:adjustRightInd/>
        <w:snapToGrid/>
        <w:ind w:firstLine="480" w:firstLineChars="200"/>
        <w:jc w:val="both"/>
        <w:textAlignment w:val="auto"/>
        <w:rPr>
          <w:sz w:val="24"/>
          <w:szCs w:val="24"/>
        </w:rPr>
      </w:pPr>
      <w:r>
        <w:rPr>
          <w:sz w:val="24"/>
          <w:szCs w:val="24"/>
        </w:rPr>
        <w:t>The term “administrative law enforcement supervision authority” as mentioned in these Regulations refers to the governments and departments that carry out administrative law enforcement supervision.</w:t>
      </w:r>
    </w:p>
    <w:p w14:paraId="471CBC1D">
      <w:pPr>
        <w:keepNext w:val="0"/>
        <w:keepLines w:val="0"/>
        <w:pageBreakBefore w:val="0"/>
        <w:widowControl w:val="0"/>
        <w:kinsoku/>
        <w:wordWrap/>
        <w:overflowPunct/>
        <w:topLinePunct w:val="0"/>
        <w:autoSpaceDE w:val="0"/>
        <w:autoSpaceDN w:val="0"/>
        <w:bidi w:val="0"/>
        <w:adjustRightInd/>
        <w:snapToGrid/>
        <w:ind w:firstLine="480" w:firstLineChars="200"/>
        <w:jc w:val="both"/>
        <w:textAlignment w:val="auto"/>
        <w:rPr>
          <w:sz w:val="24"/>
          <w:szCs w:val="24"/>
        </w:rPr>
      </w:pPr>
      <w:r>
        <w:rPr>
          <w:b/>
          <w:bCs/>
          <w:sz w:val="24"/>
          <w:szCs w:val="24"/>
        </w:rPr>
        <w:t>Article 4.</w:t>
      </w:r>
      <w:r>
        <w:rPr>
          <w:sz w:val="24"/>
          <w:szCs w:val="24"/>
        </w:rPr>
        <w:t xml:space="preserve"> Administrative law enforcement supervision shall be carried out adhering to the principles of hierarchical responsibility, legality and fairness, and compulsory correction of violations.</w:t>
      </w:r>
    </w:p>
    <w:p w14:paraId="126418EC">
      <w:pPr>
        <w:keepNext w:val="0"/>
        <w:keepLines w:val="0"/>
        <w:pageBreakBefore w:val="0"/>
        <w:widowControl w:val="0"/>
        <w:kinsoku/>
        <w:wordWrap/>
        <w:overflowPunct/>
        <w:topLinePunct w:val="0"/>
        <w:autoSpaceDE w:val="0"/>
        <w:autoSpaceDN w:val="0"/>
        <w:bidi w:val="0"/>
        <w:adjustRightInd/>
        <w:snapToGrid/>
        <w:ind w:firstLine="480" w:firstLineChars="200"/>
        <w:jc w:val="both"/>
        <w:textAlignment w:val="auto"/>
        <w:rPr>
          <w:sz w:val="24"/>
          <w:szCs w:val="24"/>
        </w:rPr>
      </w:pPr>
      <w:r>
        <w:rPr>
          <w:b/>
          <w:bCs/>
          <w:sz w:val="24"/>
          <w:szCs w:val="24"/>
        </w:rPr>
        <w:t>Article 5.</w:t>
      </w:r>
      <w:r>
        <w:rPr>
          <w:sz w:val="24"/>
          <w:szCs w:val="24"/>
        </w:rPr>
        <w:t xml:space="preserve"> The people's governments at the county level and upwards shall uniformly lead the</w:t>
      </w:r>
      <w:r>
        <w:rPr>
          <w:rFonts w:hint="eastAsia" w:eastAsia="宋体"/>
          <w:sz w:val="24"/>
          <w:szCs w:val="24"/>
          <w:lang w:eastAsia="zh-CN"/>
        </w:rPr>
        <w:t xml:space="preserve"> </w:t>
      </w:r>
      <w:r>
        <w:rPr>
          <w:sz w:val="24"/>
          <w:szCs w:val="24"/>
        </w:rPr>
        <w:t>work of administrative law enforcement supervision within their respective administrative areas. The administrative department for justice of the people's government at or above the county level shall, under the leadership of the people's government at the corresponding level, be responsible for the specific work of administrative law enforcement supervision.</w:t>
      </w:r>
    </w:p>
    <w:p w14:paraId="1EB5D66E">
      <w:pPr>
        <w:keepNext w:val="0"/>
        <w:keepLines w:val="0"/>
        <w:pageBreakBefore w:val="0"/>
        <w:widowControl w:val="0"/>
        <w:kinsoku/>
        <w:wordWrap/>
        <w:overflowPunct/>
        <w:topLinePunct w:val="0"/>
        <w:autoSpaceDE w:val="0"/>
        <w:autoSpaceDN w:val="0"/>
        <w:bidi w:val="0"/>
        <w:adjustRightInd/>
        <w:snapToGrid/>
        <w:ind w:firstLine="480" w:firstLineChars="200"/>
        <w:jc w:val="both"/>
        <w:textAlignment w:val="auto"/>
        <w:rPr>
          <w:sz w:val="24"/>
          <w:szCs w:val="24"/>
        </w:rPr>
      </w:pPr>
      <w:r>
        <w:rPr>
          <w:sz w:val="24"/>
          <w:szCs w:val="24"/>
        </w:rPr>
        <w:t>The agencies of administrative law enforcement department assuming the function of supervision shall be responsible for the specific work of the administrative law enforcement supervision of the system in accordance with the statutory duties.</w:t>
      </w:r>
    </w:p>
    <w:p w14:paraId="17DA8E72">
      <w:pPr>
        <w:keepNext w:val="0"/>
        <w:keepLines w:val="0"/>
        <w:pageBreakBefore w:val="0"/>
        <w:widowControl w:val="0"/>
        <w:kinsoku/>
        <w:wordWrap/>
        <w:overflowPunct/>
        <w:topLinePunct w:val="0"/>
        <w:autoSpaceDE w:val="0"/>
        <w:autoSpaceDN w:val="0"/>
        <w:bidi w:val="0"/>
        <w:adjustRightInd/>
        <w:snapToGrid/>
        <w:ind w:firstLine="480" w:firstLineChars="200"/>
        <w:jc w:val="both"/>
        <w:textAlignment w:val="auto"/>
        <w:rPr>
          <w:sz w:val="24"/>
          <w:szCs w:val="24"/>
        </w:rPr>
      </w:pPr>
      <w:r>
        <w:rPr>
          <w:b/>
          <w:bCs/>
          <w:sz w:val="24"/>
          <w:szCs w:val="24"/>
        </w:rPr>
        <w:t>Article 6.</w:t>
      </w:r>
      <w:r>
        <w:rPr>
          <w:sz w:val="24"/>
          <w:szCs w:val="24"/>
        </w:rPr>
        <w:t xml:space="preserve"> The people's governments at the county level and upwards and their administrative law enforcement departments shall establish and improve the administrative law enforcement supervision mechanism, arrange full-time personnel of administrative law enforcement supervision commensurate with the work of administrative law enforcement supervision, and strengthen the training.</w:t>
      </w:r>
    </w:p>
    <w:p w14:paraId="1756DB91">
      <w:pPr>
        <w:keepNext w:val="0"/>
        <w:keepLines w:val="0"/>
        <w:pageBreakBefore w:val="0"/>
        <w:widowControl w:val="0"/>
        <w:kinsoku/>
        <w:wordWrap/>
        <w:overflowPunct/>
        <w:topLinePunct w:val="0"/>
        <w:autoSpaceDE w:val="0"/>
        <w:autoSpaceDN w:val="0"/>
        <w:bidi w:val="0"/>
        <w:adjustRightInd/>
        <w:snapToGrid/>
        <w:ind w:firstLine="480" w:firstLineChars="200"/>
        <w:jc w:val="both"/>
        <w:textAlignment w:val="auto"/>
        <w:rPr>
          <w:sz w:val="24"/>
          <w:szCs w:val="24"/>
        </w:rPr>
      </w:pPr>
      <w:r>
        <w:rPr>
          <w:sz w:val="24"/>
          <w:szCs w:val="24"/>
        </w:rPr>
        <w:t>The funds required for the administrative law enforcement supervision shall be supported by</w:t>
      </w:r>
      <w:r>
        <w:rPr>
          <w:rFonts w:hint="eastAsia" w:eastAsia="宋体"/>
          <w:sz w:val="24"/>
          <w:szCs w:val="24"/>
          <w:lang w:eastAsia="zh-CN"/>
        </w:rPr>
        <w:t xml:space="preserve"> </w:t>
      </w:r>
      <w:r>
        <w:rPr>
          <w:sz w:val="24"/>
          <w:szCs w:val="24"/>
        </w:rPr>
        <w:t>the finance at the same level.</w:t>
      </w:r>
    </w:p>
    <w:p w14:paraId="0D91BB24">
      <w:pPr>
        <w:keepNext w:val="0"/>
        <w:keepLines w:val="0"/>
        <w:pageBreakBefore w:val="0"/>
        <w:widowControl w:val="0"/>
        <w:kinsoku/>
        <w:wordWrap/>
        <w:overflowPunct/>
        <w:topLinePunct w:val="0"/>
        <w:autoSpaceDE w:val="0"/>
        <w:autoSpaceDN w:val="0"/>
        <w:bidi w:val="0"/>
        <w:adjustRightInd/>
        <w:snapToGrid/>
        <w:ind w:firstLine="480" w:firstLineChars="200"/>
        <w:jc w:val="both"/>
        <w:textAlignment w:val="auto"/>
        <w:rPr>
          <w:sz w:val="24"/>
          <w:szCs w:val="24"/>
        </w:rPr>
      </w:pPr>
      <w:r>
        <w:rPr>
          <w:b/>
          <w:bCs/>
          <w:sz w:val="24"/>
          <w:szCs w:val="24"/>
        </w:rPr>
        <w:t>Article 7.</w:t>
      </w:r>
      <w:r>
        <w:rPr>
          <w:sz w:val="24"/>
          <w:szCs w:val="24"/>
        </w:rPr>
        <w:t xml:space="preserve"> A unified network platform for administrative law enforcement supervision shall  be established throughout the Province to promote the openness and sharing of law enforcement information, and to improve the level of information and standardization of administrative law enforcement supervision.</w:t>
      </w:r>
    </w:p>
    <w:p w14:paraId="250E8746">
      <w:pPr>
        <w:jc w:val="center"/>
        <w:rPr>
          <w:b/>
          <w:bCs/>
          <w:sz w:val="32"/>
          <w:szCs w:val="32"/>
        </w:rPr>
      </w:pPr>
      <w:r>
        <w:rPr>
          <w:b/>
          <w:bCs/>
          <w:sz w:val="32"/>
          <w:szCs w:val="32"/>
        </w:rPr>
        <w:t>Chapter II</w:t>
      </w:r>
      <w:r>
        <w:rPr>
          <w:rFonts w:hint="eastAsia" w:eastAsia="宋体"/>
          <w:b/>
          <w:bCs/>
          <w:sz w:val="32"/>
          <w:szCs w:val="32"/>
          <w:lang w:eastAsia="zh-CN"/>
        </w:rPr>
        <w:t xml:space="preserve"> </w:t>
      </w:r>
      <w:r>
        <w:rPr>
          <w:b/>
          <w:bCs/>
          <w:sz w:val="32"/>
          <w:szCs w:val="32"/>
        </w:rPr>
        <w:t xml:space="preserve"> Contents of Supervision</w:t>
      </w:r>
    </w:p>
    <w:p w14:paraId="4A23A2A9">
      <w:pPr>
        <w:jc w:val="both"/>
        <w:rPr>
          <w:sz w:val="24"/>
          <w:szCs w:val="24"/>
        </w:rPr>
      </w:pPr>
    </w:p>
    <w:p w14:paraId="1B7F686C">
      <w:pPr>
        <w:ind w:firstLine="480" w:firstLineChars="200"/>
        <w:jc w:val="both"/>
        <w:rPr>
          <w:sz w:val="24"/>
          <w:szCs w:val="24"/>
        </w:rPr>
      </w:pPr>
      <w:r>
        <w:rPr>
          <w:b/>
          <w:bCs/>
          <w:sz w:val="24"/>
          <w:szCs w:val="24"/>
        </w:rPr>
        <w:t>Article 8.</w:t>
      </w:r>
      <w:r>
        <w:rPr>
          <w:sz w:val="24"/>
          <w:szCs w:val="24"/>
        </w:rPr>
        <w:t xml:space="preserve"> Administrative law enforcement supervision shall involve the following contents:</w:t>
      </w:r>
    </w:p>
    <w:p w14:paraId="51F11E6D">
      <w:pPr>
        <w:ind w:firstLine="480" w:firstLineChars="200"/>
        <w:jc w:val="both"/>
        <w:rPr>
          <w:sz w:val="24"/>
          <w:szCs w:val="24"/>
        </w:rPr>
      </w:pPr>
      <w:r>
        <w:rPr>
          <w:rFonts w:hint="eastAsia" w:eastAsia="宋体"/>
          <w:sz w:val="24"/>
          <w:szCs w:val="24"/>
          <w:lang w:eastAsia="zh-CN"/>
        </w:rPr>
        <w:t>(1)</w:t>
      </w:r>
      <w:r>
        <w:rPr>
          <w:sz w:val="24"/>
          <w:szCs w:val="24"/>
        </w:rPr>
        <w:t>The implementation of laws, regulations and rules;</w:t>
      </w:r>
    </w:p>
    <w:p w14:paraId="215A7088">
      <w:pPr>
        <w:ind w:firstLine="480" w:firstLineChars="200"/>
        <w:jc w:val="both"/>
        <w:rPr>
          <w:sz w:val="24"/>
          <w:szCs w:val="24"/>
        </w:rPr>
      </w:pPr>
      <w:r>
        <w:rPr>
          <w:rFonts w:hint="eastAsia" w:eastAsia="宋体"/>
          <w:sz w:val="24"/>
          <w:szCs w:val="24"/>
          <w:lang w:eastAsia="zh-CN"/>
        </w:rPr>
        <w:t>(2)</w:t>
      </w:r>
      <w:r>
        <w:rPr>
          <w:sz w:val="24"/>
          <w:szCs w:val="24"/>
        </w:rPr>
        <w:t>The legality of the subject, authority and procedure of administrative law enforcement;</w:t>
      </w:r>
    </w:p>
    <w:p w14:paraId="7A3F922F">
      <w:pPr>
        <w:ind w:firstLine="480" w:firstLineChars="200"/>
        <w:jc w:val="both"/>
        <w:rPr>
          <w:sz w:val="24"/>
          <w:szCs w:val="24"/>
        </w:rPr>
      </w:pPr>
      <w:r>
        <w:rPr>
          <w:rFonts w:hint="eastAsia" w:eastAsia="宋体"/>
          <w:sz w:val="24"/>
          <w:szCs w:val="24"/>
          <w:lang w:eastAsia="zh-CN"/>
        </w:rPr>
        <w:t>(3)</w:t>
      </w:r>
      <w:r>
        <w:rPr>
          <w:sz w:val="24"/>
          <w:szCs w:val="24"/>
        </w:rPr>
        <w:t>The legality and appropriateness of administrative law enforcement decisions;</w:t>
      </w:r>
    </w:p>
    <w:p w14:paraId="4368E2B3">
      <w:pPr>
        <w:ind w:firstLine="480" w:firstLineChars="200"/>
        <w:jc w:val="both"/>
        <w:rPr>
          <w:sz w:val="24"/>
          <w:szCs w:val="24"/>
        </w:rPr>
      </w:pPr>
      <w:r>
        <w:rPr>
          <w:rFonts w:hint="eastAsia" w:eastAsia="宋体"/>
          <w:sz w:val="24"/>
          <w:szCs w:val="24"/>
          <w:lang w:eastAsia="zh-CN"/>
        </w:rPr>
        <w:t>(4)</w:t>
      </w:r>
      <w:r>
        <w:rPr>
          <w:sz w:val="24"/>
          <w:szCs w:val="24"/>
        </w:rPr>
        <w:t>The performance of statutory duties by administrative law enforcement departments;</w:t>
      </w:r>
    </w:p>
    <w:p w14:paraId="62809521">
      <w:pPr>
        <w:ind w:firstLine="480" w:firstLineChars="200"/>
        <w:jc w:val="both"/>
        <w:rPr>
          <w:sz w:val="24"/>
          <w:szCs w:val="24"/>
        </w:rPr>
      </w:pPr>
      <w:r>
        <w:rPr>
          <w:rFonts w:hint="eastAsia" w:eastAsia="宋体"/>
          <w:sz w:val="24"/>
          <w:szCs w:val="24"/>
          <w:lang w:eastAsia="zh-CN"/>
        </w:rPr>
        <w:t>(5)</w:t>
      </w:r>
      <w:r>
        <w:rPr>
          <w:sz w:val="24"/>
          <w:szCs w:val="24"/>
        </w:rPr>
        <w:t>The implementation of the administrative law enforcement work system, such as the publicity of administrative law enforcement, the record of the whole administrative law enforcement process, the examination of the legal system of major administrative law enforcement decisions, the benchmark of administrative discretion, the responsibility system for administrative law enforcement, the qualification of administrative law enforcement and the management of certificates;</w:t>
      </w:r>
    </w:p>
    <w:p w14:paraId="0ABB2B8E">
      <w:pPr>
        <w:ind w:firstLine="480" w:firstLineChars="200"/>
        <w:jc w:val="both"/>
        <w:rPr>
          <w:sz w:val="24"/>
          <w:szCs w:val="24"/>
        </w:rPr>
      </w:pPr>
      <w:r>
        <w:rPr>
          <w:rFonts w:hint="eastAsia" w:eastAsia="宋体"/>
          <w:sz w:val="24"/>
          <w:szCs w:val="24"/>
          <w:lang w:eastAsia="zh-CN"/>
        </w:rPr>
        <w:t>(6)</w:t>
      </w:r>
      <w:r>
        <w:rPr>
          <w:sz w:val="24"/>
          <w:szCs w:val="24"/>
        </w:rPr>
        <w:t>The implementation of the interface mechanism between administrative law enforcement</w:t>
      </w:r>
      <w:r>
        <w:rPr>
          <w:rFonts w:hint="eastAsia" w:eastAsia="宋体"/>
          <w:sz w:val="24"/>
          <w:szCs w:val="24"/>
          <w:lang w:eastAsia="zh-CN"/>
        </w:rPr>
        <w:t xml:space="preserve"> </w:t>
      </w:r>
      <w:r>
        <w:rPr>
          <w:sz w:val="24"/>
          <w:szCs w:val="24"/>
        </w:rPr>
        <w:t>and criminal justice;</w:t>
      </w:r>
    </w:p>
    <w:p w14:paraId="0445F385">
      <w:pPr>
        <w:ind w:firstLine="480" w:firstLineChars="200"/>
        <w:jc w:val="both"/>
        <w:rPr>
          <w:sz w:val="24"/>
          <w:szCs w:val="24"/>
        </w:rPr>
      </w:pPr>
      <w:r>
        <w:rPr>
          <w:rFonts w:hint="eastAsia" w:eastAsia="宋体"/>
          <w:sz w:val="24"/>
          <w:szCs w:val="24"/>
          <w:lang w:eastAsia="zh-CN"/>
        </w:rPr>
        <w:t>(7)</w:t>
      </w:r>
      <w:r>
        <w:rPr>
          <w:sz w:val="24"/>
          <w:szCs w:val="24"/>
        </w:rPr>
        <w:t>Other contents to be supervised in accordance with law.</w:t>
      </w:r>
    </w:p>
    <w:p w14:paraId="7456A195">
      <w:pPr>
        <w:ind w:firstLine="480" w:firstLineChars="200"/>
        <w:jc w:val="both"/>
        <w:rPr>
          <w:sz w:val="24"/>
          <w:szCs w:val="24"/>
        </w:rPr>
      </w:pPr>
      <w:r>
        <w:rPr>
          <w:b/>
          <w:bCs/>
          <w:sz w:val="24"/>
          <w:szCs w:val="24"/>
        </w:rPr>
        <w:t xml:space="preserve">Article 9. </w:t>
      </w:r>
      <w:r>
        <w:rPr>
          <w:sz w:val="24"/>
          <w:szCs w:val="24"/>
        </w:rPr>
        <w:t>Supervision shall be conducted over the implementation of the administrative law enforcement publicity system, including, inter alia, the disclosure of administrative law enforcement information to the public, such as the subject, personnel, duties, powers, basis, procedure, mode of supervision, channels of relief, etc.; the disclosure of the administrative law enforcement results to the public as prescribed, such as administrative inspection, administrative licensing, administrative</w:t>
      </w:r>
      <w:r>
        <w:rPr>
          <w:rFonts w:hint="eastAsia" w:eastAsia="宋体"/>
          <w:sz w:val="24"/>
          <w:szCs w:val="24"/>
          <w:lang w:eastAsia="zh-CN"/>
        </w:rPr>
        <w:t xml:space="preserve"> </w:t>
      </w:r>
      <w:r>
        <w:rPr>
          <w:sz w:val="24"/>
          <w:szCs w:val="24"/>
        </w:rPr>
        <w:t>punishment and administrative compulsion.</w:t>
      </w:r>
    </w:p>
    <w:p w14:paraId="71A2408F">
      <w:pPr>
        <w:ind w:firstLine="480" w:firstLineChars="200"/>
        <w:jc w:val="both"/>
        <w:rPr>
          <w:sz w:val="24"/>
          <w:szCs w:val="24"/>
        </w:rPr>
      </w:pPr>
      <w:r>
        <w:rPr>
          <w:b/>
          <w:bCs/>
          <w:sz w:val="24"/>
          <w:szCs w:val="24"/>
        </w:rPr>
        <w:t xml:space="preserve">Article 10. </w:t>
      </w:r>
      <w:r>
        <w:rPr>
          <w:sz w:val="24"/>
          <w:szCs w:val="24"/>
        </w:rPr>
        <w:t>Supervision shall be conducted over the implementation of the record system for the whole administrative law enforcement process, including, inter alia, the recording and archiving of the whole process of law enforcement activities by means of writing, audio and video, so as to realize the marking and retrospective management of the whole process.</w:t>
      </w:r>
    </w:p>
    <w:p w14:paraId="5038697C">
      <w:pPr>
        <w:ind w:firstLine="480" w:firstLineChars="200"/>
        <w:jc w:val="both"/>
        <w:rPr>
          <w:sz w:val="24"/>
          <w:szCs w:val="24"/>
        </w:rPr>
      </w:pPr>
      <w:r>
        <w:rPr>
          <w:b/>
          <w:bCs/>
          <w:sz w:val="24"/>
          <w:szCs w:val="24"/>
        </w:rPr>
        <w:t>Article 11.</w:t>
      </w:r>
      <w:r>
        <w:rPr>
          <w:rFonts w:hint="eastAsia" w:eastAsia="宋体"/>
          <w:sz w:val="24"/>
          <w:szCs w:val="24"/>
          <w:lang w:eastAsia="zh-CN"/>
        </w:rPr>
        <w:t xml:space="preserve"> </w:t>
      </w:r>
      <w:r>
        <w:rPr>
          <w:sz w:val="24"/>
          <w:szCs w:val="24"/>
        </w:rPr>
        <w:t>Supervision shall be conducted over the implementation of the legal system for the examination and verification of major administrative law enforcement decisions, including, inter alia, the clarification of the subject, scope, contents, procedures and responsibilities of the examination of the legal system, as well as the examination of the subject of law enforcement, the authority of law enforcement, the procedure of law enforcement, the determination of facts, the application of the law and the law enforcement documents.</w:t>
      </w:r>
    </w:p>
    <w:p w14:paraId="0E2FDC8B">
      <w:pPr>
        <w:ind w:firstLine="480" w:firstLineChars="200"/>
        <w:jc w:val="both"/>
        <w:rPr>
          <w:sz w:val="24"/>
          <w:szCs w:val="24"/>
        </w:rPr>
      </w:pPr>
      <w:r>
        <w:rPr>
          <w:b/>
          <w:bCs/>
          <w:sz w:val="24"/>
          <w:szCs w:val="24"/>
        </w:rPr>
        <w:t>Article 12.</w:t>
      </w:r>
      <w:r>
        <w:rPr>
          <w:sz w:val="24"/>
          <w:szCs w:val="24"/>
        </w:rPr>
        <w:t xml:space="preserve"> Supervision shall be conducted over the implementation of the administrative discretion benchmark system, including, inter alia, the formulation, improvement, publicity and implementation of the administrative law enforcement discretion benchmark system, the implementation of dynamic adjustments, etc.</w:t>
      </w:r>
    </w:p>
    <w:p w14:paraId="62C61E2D">
      <w:pPr>
        <w:ind w:firstLine="480" w:firstLineChars="200"/>
        <w:jc w:val="both"/>
        <w:rPr>
          <w:sz w:val="24"/>
          <w:szCs w:val="24"/>
        </w:rPr>
      </w:pPr>
      <w:r>
        <w:rPr>
          <w:b/>
          <w:bCs/>
          <w:sz w:val="24"/>
          <w:szCs w:val="24"/>
        </w:rPr>
        <w:t>Article 13.</w:t>
      </w:r>
      <w:r>
        <w:rPr>
          <w:sz w:val="24"/>
          <w:szCs w:val="24"/>
        </w:rPr>
        <w:t xml:space="preserve"> Supervision shall be conducted over the implementation of the responsibility system for administrative law enforcement, including, inter alia, combing the basis for law enforcement, defining post responsibilities, perfecting law enforcement procedures, clarifying the responsibilities of law enforcement personnel, establishing assessment mechanisms and carrying out accountability.</w:t>
      </w:r>
    </w:p>
    <w:p w14:paraId="63969AD3">
      <w:pPr>
        <w:ind w:firstLine="480" w:firstLineChars="200"/>
        <w:jc w:val="both"/>
        <w:rPr>
          <w:sz w:val="24"/>
          <w:szCs w:val="24"/>
        </w:rPr>
      </w:pPr>
      <w:r>
        <w:rPr>
          <w:b/>
          <w:bCs/>
          <w:sz w:val="24"/>
          <w:szCs w:val="24"/>
        </w:rPr>
        <w:t xml:space="preserve">Article 14. </w:t>
      </w:r>
      <w:r>
        <w:rPr>
          <w:sz w:val="24"/>
          <w:szCs w:val="24"/>
        </w:rPr>
        <w:t>Supervision shall be conducted over the implementation of the administrative law enforcement qualification and certificate management system shall, including, inter alia, the examination of the qualifications of administrative law enforcement personnel and the obtaining of administrative law enforcement certificates; and the holding of certificates for law enforcement and business training.</w:t>
      </w:r>
    </w:p>
    <w:p w14:paraId="178D79E8">
      <w:pPr>
        <w:ind w:firstLine="480" w:firstLineChars="200"/>
        <w:jc w:val="both"/>
        <w:rPr>
          <w:sz w:val="24"/>
          <w:szCs w:val="24"/>
        </w:rPr>
      </w:pPr>
      <w:r>
        <w:rPr>
          <w:b/>
          <w:bCs/>
          <w:sz w:val="24"/>
          <w:szCs w:val="24"/>
        </w:rPr>
        <w:t>Article 15.</w:t>
      </w:r>
      <w:r>
        <w:rPr>
          <w:rFonts w:hint="eastAsia" w:eastAsia="宋体"/>
          <w:b/>
          <w:bCs/>
          <w:sz w:val="24"/>
          <w:szCs w:val="24"/>
          <w:lang w:eastAsia="zh-CN"/>
        </w:rPr>
        <w:t xml:space="preserve"> </w:t>
      </w:r>
      <w:r>
        <w:rPr>
          <w:sz w:val="24"/>
          <w:szCs w:val="24"/>
        </w:rPr>
        <w:t>Supervision shall be conducted over the implementation of the mechanism for linking administrative law enforcement and criminal justice, including, inter alia, the formulation or implementation of standards and procedures for the transfer of cases, the establishment or implementation</w:t>
      </w:r>
      <w:r>
        <w:rPr>
          <w:rFonts w:hint="eastAsia" w:eastAsia="宋体"/>
          <w:sz w:val="24"/>
          <w:szCs w:val="24"/>
          <w:lang w:val="en-US" w:eastAsia="zh-CN"/>
        </w:rPr>
        <w:t xml:space="preserve"> </w:t>
      </w:r>
      <w:r>
        <w:rPr>
          <w:sz w:val="24"/>
          <w:szCs w:val="24"/>
        </w:rPr>
        <w:t>of a system for sharing information between administrative and judicial authorities, the notification of cases and the transfer of cases.</w:t>
      </w:r>
    </w:p>
    <w:p w14:paraId="60872B3B">
      <w:pPr>
        <w:jc w:val="both"/>
        <w:rPr>
          <w:sz w:val="24"/>
          <w:szCs w:val="24"/>
        </w:rPr>
      </w:pPr>
    </w:p>
    <w:p w14:paraId="139755FF">
      <w:pPr>
        <w:jc w:val="center"/>
        <w:rPr>
          <w:b/>
          <w:bCs/>
          <w:sz w:val="32"/>
          <w:szCs w:val="32"/>
        </w:rPr>
      </w:pPr>
      <w:r>
        <w:rPr>
          <w:b/>
          <w:bCs/>
          <w:sz w:val="32"/>
          <w:szCs w:val="32"/>
        </w:rPr>
        <w:t xml:space="preserve">Chapter III </w:t>
      </w:r>
      <w:r>
        <w:rPr>
          <w:rFonts w:hint="eastAsia" w:eastAsia="宋体"/>
          <w:b/>
          <w:bCs/>
          <w:sz w:val="32"/>
          <w:szCs w:val="32"/>
          <w:lang w:eastAsia="zh-CN"/>
        </w:rPr>
        <w:t xml:space="preserve"> </w:t>
      </w:r>
      <w:r>
        <w:rPr>
          <w:b/>
          <w:bCs/>
          <w:sz w:val="32"/>
          <w:szCs w:val="32"/>
        </w:rPr>
        <w:t>Manner and Procedures of Supervision</w:t>
      </w:r>
    </w:p>
    <w:p w14:paraId="580F4089">
      <w:pPr>
        <w:jc w:val="both"/>
        <w:rPr>
          <w:sz w:val="24"/>
          <w:szCs w:val="24"/>
        </w:rPr>
      </w:pPr>
    </w:p>
    <w:p w14:paraId="0C4C7498">
      <w:pPr>
        <w:ind w:firstLine="480" w:firstLineChars="200"/>
        <w:jc w:val="both"/>
        <w:rPr>
          <w:sz w:val="24"/>
          <w:szCs w:val="24"/>
        </w:rPr>
      </w:pPr>
      <w:r>
        <w:rPr>
          <w:b/>
          <w:bCs/>
          <w:sz w:val="24"/>
          <w:szCs w:val="24"/>
        </w:rPr>
        <w:t>Article 16.</w:t>
      </w:r>
      <w:r>
        <w:rPr>
          <w:sz w:val="24"/>
          <w:szCs w:val="24"/>
        </w:rPr>
        <w:t xml:space="preserve"> In combination of daily supervision with specialized supervision, administrative law enforcement supervision may be conducted with enhanced effectiveness by means of spot checks and secret visits.</w:t>
      </w:r>
    </w:p>
    <w:p w14:paraId="40303901">
      <w:pPr>
        <w:ind w:firstLine="480" w:firstLineChars="200"/>
        <w:jc w:val="both"/>
        <w:rPr>
          <w:sz w:val="24"/>
          <w:szCs w:val="24"/>
        </w:rPr>
      </w:pPr>
      <w:r>
        <w:rPr>
          <w:sz w:val="24"/>
          <w:szCs w:val="24"/>
        </w:rPr>
        <w:t>Daily supervision involves the supervision over the implementation of laws, regulations and rules, the performance of administrative law enforcement duties, the management of administrative law enforcement qualifications and certificates, and the handling of administrative law enforcement complaints and reports.</w:t>
      </w:r>
    </w:p>
    <w:p w14:paraId="01D58C2A">
      <w:pPr>
        <w:ind w:firstLine="480" w:firstLineChars="200"/>
        <w:jc w:val="both"/>
        <w:rPr>
          <w:sz w:val="24"/>
          <w:szCs w:val="24"/>
        </w:rPr>
      </w:pPr>
      <w:r>
        <w:rPr>
          <w:sz w:val="24"/>
          <w:szCs w:val="24"/>
        </w:rPr>
        <w:t>Specialized supervision involves administrative law enforcement inspection, administrative law enforcement files evaluation, administrative law enforcement illegal case notification, administrative law enforcement evaluation and etc.</w:t>
      </w:r>
    </w:p>
    <w:p w14:paraId="58C05DA5">
      <w:pPr>
        <w:ind w:firstLine="480" w:firstLineChars="200"/>
        <w:jc w:val="both"/>
        <w:rPr>
          <w:sz w:val="24"/>
          <w:szCs w:val="24"/>
        </w:rPr>
      </w:pPr>
      <w:r>
        <w:rPr>
          <w:b/>
          <w:bCs/>
          <w:sz w:val="24"/>
          <w:szCs w:val="24"/>
        </w:rPr>
        <w:t xml:space="preserve">Article 17. </w:t>
      </w:r>
      <w:r>
        <w:rPr>
          <w:sz w:val="24"/>
          <w:szCs w:val="24"/>
        </w:rPr>
        <w:t>Administrative law enforcement supervision authorities may carry out administrative law enforcement supervision in response to the suggestions of deputies to the people's Congress, proposals of CPPCC members, judicial suggestions, and hot issues reflected by the news media.</w:t>
      </w:r>
    </w:p>
    <w:p w14:paraId="23789675">
      <w:pPr>
        <w:ind w:firstLine="480" w:firstLineChars="200"/>
        <w:jc w:val="both"/>
        <w:rPr>
          <w:sz w:val="24"/>
          <w:szCs w:val="24"/>
        </w:rPr>
      </w:pPr>
      <w:r>
        <w:rPr>
          <w:b/>
          <w:bCs/>
          <w:sz w:val="24"/>
          <w:szCs w:val="24"/>
        </w:rPr>
        <w:t>Article 18.</w:t>
      </w:r>
      <w:r>
        <w:rPr>
          <w:sz w:val="24"/>
          <w:szCs w:val="24"/>
        </w:rPr>
        <w:t xml:space="preserve"> Administrative law enforcement supervision authorities may conduct administrative law enforcement supervision in response to complaints and reports from citizens, legal persons and other organizations. However, the administrative law enforcement supervision authority shall not accept the complaint and inform the complainant or informant, where the complaint or reported matter has been accepted by other authorities in accordance with law, or where the law or administrative regulations stipulate that it should be accepted by other authorities. </w:t>
      </w:r>
    </w:p>
    <w:p w14:paraId="24AEE582">
      <w:pPr>
        <w:ind w:firstLine="720" w:firstLineChars="300"/>
        <w:jc w:val="both"/>
        <w:rPr>
          <w:sz w:val="24"/>
          <w:szCs w:val="24"/>
        </w:rPr>
      </w:pPr>
      <w:r>
        <w:rPr>
          <w:b/>
          <w:bCs/>
          <w:sz w:val="24"/>
          <w:szCs w:val="24"/>
        </w:rPr>
        <w:t xml:space="preserve">Article 19. </w:t>
      </w:r>
      <w:r>
        <w:rPr>
          <w:sz w:val="24"/>
          <w:szCs w:val="24"/>
        </w:rPr>
        <w:t>The people's governments at the county level and upwards shall organize administrative law enforcement inspections every year, for which the people's government at the corresponding level shall make the work arrangement, and the administrative department for justice shall take the lead in organizing the implementation. The inspection results shall be announced and regarded as an important index for the assessment on government construction under the rule of</w:t>
      </w:r>
      <w:r>
        <w:rPr>
          <w:rFonts w:hint="eastAsia" w:eastAsia="宋体"/>
          <w:sz w:val="24"/>
          <w:szCs w:val="24"/>
          <w:lang w:eastAsia="zh-CN"/>
        </w:rPr>
        <w:t xml:space="preserve"> </w:t>
      </w:r>
      <w:r>
        <w:rPr>
          <w:sz w:val="24"/>
          <w:szCs w:val="24"/>
        </w:rPr>
        <w:t>law.</w:t>
      </w:r>
    </w:p>
    <w:p w14:paraId="24BC849B">
      <w:pPr>
        <w:ind w:firstLine="480" w:firstLineChars="200"/>
        <w:jc w:val="both"/>
        <w:rPr>
          <w:sz w:val="24"/>
          <w:szCs w:val="24"/>
        </w:rPr>
      </w:pPr>
      <w:r>
        <w:rPr>
          <w:b/>
          <w:bCs/>
          <w:sz w:val="24"/>
          <w:szCs w:val="24"/>
        </w:rPr>
        <w:t>Article 20.</w:t>
      </w:r>
      <w:r>
        <w:rPr>
          <w:sz w:val="24"/>
          <w:szCs w:val="24"/>
        </w:rPr>
        <w:t xml:space="preserve"> The administrative law enforcement supervision authority shall regularly</w:t>
      </w:r>
      <w:r>
        <w:rPr>
          <w:rFonts w:hint="eastAsia" w:eastAsia="宋体"/>
          <w:sz w:val="24"/>
          <w:szCs w:val="24"/>
          <w:lang w:val="en-US" w:eastAsia="zh-CN"/>
        </w:rPr>
        <w:t xml:space="preserve"> </w:t>
      </w:r>
      <w:r>
        <w:rPr>
          <w:sz w:val="24"/>
          <w:szCs w:val="24"/>
        </w:rPr>
        <w:t>organize</w:t>
      </w:r>
      <w:r>
        <w:rPr>
          <w:rFonts w:hint="eastAsia" w:eastAsia="宋体"/>
          <w:sz w:val="24"/>
          <w:szCs w:val="24"/>
          <w:lang w:eastAsia="zh-CN"/>
        </w:rPr>
        <w:t xml:space="preserve"> </w:t>
      </w:r>
      <w:r>
        <w:rPr>
          <w:sz w:val="24"/>
          <w:szCs w:val="24"/>
        </w:rPr>
        <w:t>the evaluation and inspection on the administrative law enforcement files.</w:t>
      </w:r>
    </w:p>
    <w:p w14:paraId="6EC75736">
      <w:pPr>
        <w:ind w:firstLine="480" w:firstLineChars="200"/>
        <w:jc w:val="both"/>
        <w:rPr>
          <w:sz w:val="24"/>
          <w:szCs w:val="24"/>
        </w:rPr>
      </w:pPr>
      <w:r>
        <w:rPr>
          <w:b/>
          <w:bCs/>
          <w:sz w:val="24"/>
          <w:szCs w:val="24"/>
        </w:rPr>
        <w:t>Article 21.</w:t>
      </w:r>
      <w:r>
        <w:rPr>
          <w:rFonts w:hint="eastAsia" w:eastAsia="宋体"/>
          <w:b/>
          <w:bCs/>
          <w:sz w:val="24"/>
          <w:szCs w:val="24"/>
          <w:lang w:val="en-US" w:eastAsia="zh-CN"/>
        </w:rPr>
        <w:t xml:space="preserve"> </w:t>
      </w:r>
      <w:r>
        <w:rPr>
          <w:sz w:val="24"/>
          <w:szCs w:val="24"/>
        </w:rPr>
        <w:t>The administrative law enforcement supervision authority shall establish a mechanism for reporting illegal cases, study and analyze typical illegal cases, and notify them within a certain scope.</w:t>
      </w:r>
    </w:p>
    <w:p w14:paraId="1442B32B">
      <w:pPr>
        <w:ind w:firstLine="480" w:firstLineChars="200"/>
        <w:jc w:val="both"/>
        <w:rPr>
          <w:sz w:val="24"/>
          <w:szCs w:val="24"/>
        </w:rPr>
      </w:pPr>
      <w:r>
        <w:rPr>
          <w:b/>
          <w:bCs/>
          <w:sz w:val="24"/>
          <w:szCs w:val="24"/>
        </w:rPr>
        <w:t>Article 22.</w:t>
      </w:r>
      <w:r>
        <w:rPr>
          <w:sz w:val="24"/>
          <w:szCs w:val="24"/>
        </w:rPr>
        <w:t xml:space="preserve"> The administrative law enforcement supervision authority may entrust institutions of higher learning, scientific research institutes or institutions, social organizations and other third- party institutions to assess the situation of administrative law enforcement.</w:t>
      </w:r>
    </w:p>
    <w:p w14:paraId="3A2E95D7">
      <w:pPr>
        <w:ind w:firstLine="480" w:firstLineChars="200"/>
        <w:jc w:val="both"/>
        <w:rPr>
          <w:sz w:val="24"/>
          <w:szCs w:val="24"/>
        </w:rPr>
      </w:pPr>
      <w:r>
        <w:rPr>
          <w:b/>
          <w:bCs/>
          <w:sz w:val="24"/>
          <w:szCs w:val="24"/>
        </w:rPr>
        <w:t>Article 23.</w:t>
      </w:r>
      <w:r>
        <w:rPr>
          <w:sz w:val="24"/>
          <w:szCs w:val="24"/>
        </w:rPr>
        <w:t xml:space="preserve"> In conducting an investigation or inspection, the administrative law enforcement supervisors shall show their administrative law enforcement supervision certificates, and the investigation or inspection shall be jointly implemented by more than two persons.</w:t>
      </w:r>
    </w:p>
    <w:p w14:paraId="3F49A125">
      <w:pPr>
        <w:ind w:firstLine="480" w:firstLineChars="200"/>
        <w:jc w:val="both"/>
        <w:rPr>
          <w:sz w:val="24"/>
          <w:szCs w:val="24"/>
        </w:rPr>
      </w:pPr>
      <w:r>
        <w:rPr>
          <w:sz w:val="24"/>
          <w:szCs w:val="24"/>
        </w:rPr>
        <w:t>The specific measures for the administration of administrative law enforcement and supervision certificates shall be formulated separately by the administrative department for justice of the provincial people's government.</w:t>
      </w:r>
    </w:p>
    <w:p w14:paraId="14DF96F2">
      <w:pPr>
        <w:ind w:firstLine="480" w:firstLineChars="200"/>
        <w:jc w:val="both"/>
        <w:rPr>
          <w:sz w:val="24"/>
          <w:szCs w:val="24"/>
        </w:rPr>
      </w:pPr>
      <w:r>
        <w:rPr>
          <w:b/>
          <w:bCs/>
          <w:sz w:val="24"/>
          <w:szCs w:val="24"/>
        </w:rPr>
        <w:t>Article 24.</w:t>
      </w:r>
      <w:r>
        <w:rPr>
          <w:sz w:val="24"/>
          <w:szCs w:val="24"/>
        </w:rPr>
        <w:t xml:space="preserve"> The following measures may be taken for the administrative law enforcement supervision:</w:t>
      </w:r>
    </w:p>
    <w:p w14:paraId="045E685C">
      <w:pPr>
        <w:ind w:firstLine="480" w:firstLineChars="200"/>
        <w:jc w:val="both"/>
        <w:rPr>
          <w:sz w:val="24"/>
          <w:szCs w:val="24"/>
        </w:rPr>
      </w:pPr>
      <w:r>
        <w:rPr>
          <w:rFonts w:hint="eastAsia" w:eastAsia="宋体"/>
          <w:sz w:val="24"/>
          <w:szCs w:val="24"/>
          <w:lang w:eastAsia="zh-CN"/>
        </w:rPr>
        <w:t>(1)</w:t>
      </w:r>
      <w:r>
        <w:rPr>
          <w:sz w:val="24"/>
          <w:szCs w:val="24"/>
        </w:rPr>
        <w:t>To consult, access, and copy administrative law enforcement files or related audio-visual</w:t>
      </w:r>
      <w:r>
        <w:rPr>
          <w:rFonts w:hint="eastAsia" w:eastAsia="宋体"/>
          <w:sz w:val="24"/>
          <w:szCs w:val="24"/>
          <w:lang w:eastAsia="zh-CN"/>
        </w:rPr>
        <w:t xml:space="preserve"> </w:t>
      </w:r>
      <w:r>
        <w:rPr>
          <w:sz w:val="24"/>
          <w:szCs w:val="24"/>
        </w:rPr>
        <w:t>materials, electronic data and other relevant materials;</w:t>
      </w:r>
    </w:p>
    <w:p w14:paraId="6899F758">
      <w:pPr>
        <w:ind w:firstLine="480" w:firstLineChars="200"/>
        <w:jc w:val="both"/>
        <w:rPr>
          <w:sz w:val="24"/>
          <w:szCs w:val="24"/>
        </w:rPr>
      </w:pPr>
      <w:r>
        <w:rPr>
          <w:rFonts w:hint="eastAsia" w:eastAsia="宋体"/>
          <w:sz w:val="24"/>
          <w:szCs w:val="24"/>
          <w:lang w:eastAsia="zh-CN"/>
        </w:rPr>
        <w:t>(2)</w:t>
      </w:r>
      <w:r>
        <w:rPr>
          <w:sz w:val="24"/>
          <w:szCs w:val="24"/>
        </w:rPr>
        <w:t>To interrogate the relevant personnel of the administrative law enforcement department, the administrative counterpart and other relevant personnel, and make interrogation notes;</w:t>
      </w:r>
    </w:p>
    <w:p w14:paraId="41A1CA13">
      <w:pPr>
        <w:ind w:firstLine="480" w:firstLineChars="200"/>
        <w:jc w:val="both"/>
        <w:rPr>
          <w:sz w:val="24"/>
          <w:szCs w:val="24"/>
        </w:rPr>
      </w:pPr>
      <w:r>
        <w:rPr>
          <w:rFonts w:hint="eastAsia" w:eastAsia="宋体"/>
          <w:sz w:val="24"/>
          <w:szCs w:val="24"/>
          <w:lang w:eastAsia="zh-CN"/>
        </w:rPr>
        <w:t>(3)</w:t>
      </w:r>
      <w:r>
        <w:rPr>
          <w:sz w:val="24"/>
          <w:szCs w:val="24"/>
        </w:rPr>
        <w:t>To organize on-the-spot investigations and inquisition, and conduct necessary audio, video and photo-taking;</w:t>
      </w:r>
    </w:p>
    <w:p w14:paraId="76C42FBC">
      <w:pPr>
        <w:ind w:firstLine="480" w:firstLineChars="200"/>
        <w:jc w:val="both"/>
        <w:rPr>
          <w:sz w:val="24"/>
          <w:szCs w:val="24"/>
        </w:rPr>
      </w:pPr>
      <w:r>
        <w:rPr>
          <w:rFonts w:hint="eastAsia" w:eastAsia="宋体"/>
          <w:sz w:val="24"/>
          <w:szCs w:val="24"/>
          <w:lang w:eastAsia="zh-CN"/>
        </w:rPr>
        <w:t>(4)</w:t>
      </w:r>
      <w:r>
        <w:rPr>
          <w:sz w:val="24"/>
          <w:szCs w:val="24"/>
        </w:rPr>
        <w:t>To entrust qualified institutions to carry out appraisal, evaluation, testing and inspection;</w:t>
      </w:r>
    </w:p>
    <w:p w14:paraId="713A5939">
      <w:pPr>
        <w:ind w:firstLine="480" w:firstLineChars="200"/>
        <w:jc w:val="both"/>
        <w:rPr>
          <w:sz w:val="24"/>
          <w:szCs w:val="24"/>
        </w:rPr>
      </w:pPr>
      <w:r>
        <w:rPr>
          <w:rFonts w:hint="eastAsia" w:eastAsia="宋体"/>
          <w:sz w:val="24"/>
          <w:szCs w:val="24"/>
          <w:lang w:eastAsia="zh-CN"/>
        </w:rPr>
        <w:t>(5)</w:t>
      </w:r>
      <w:r>
        <w:rPr>
          <w:sz w:val="24"/>
          <w:szCs w:val="24"/>
        </w:rPr>
        <w:t>To organize hearings and demonstration meetings;</w:t>
      </w:r>
    </w:p>
    <w:p w14:paraId="2134DA9D">
      <w:pPr>
        <w:ind w:firstLine="480" w:firstLineChars="200"/>
        <w:jc w:val="both"/>
        <w:rPr>
          <w:sz w:val="24"/>
          <w:szCs w:val="24"/>
        </w:rPr>
      </w:pPr>
      <w:r>
        <w:rPr>
          <w:rFonts w:hint="eastAsia" w:eastAsia="宋体"/>
          <w:sz w:val="24"/>
          <w:szCs w:val="24"/>
          <w:lang w:eastAsia="zh-CN"/>
        </w:rPr>
        <w:t>(6)</w:t>
      </w:r>
      <w:r>
        <w:rPr>
          <w:sz w:val="24"/>
          <w:szCs w:val="24"/>
        </w:rPr>
        <w:t>Other measures prescribed by laws, regulations and rules.</w:t>
      </w:r>
    </w:p>
    <w:p w14:paraId="1742D21E">
      <w:pPr>
        <w:ind w:firstLine="480" w:firstLineChars="200"/>
        <w:jc w:val="both"/>
        <w:rPr>
          <w:sz w:val="24"/>
          <w:szCs w:val="24"/>
        </w:rPr>
      </w:pPr>
      <w:r>
        <w:rPr>
          <w:sz w:val="24"/>
          <w:szCs w:val="24"/>
        </w:rPr>
        <w:t>The administrative law enforcement department and its administrative law enforcement personnel shall cooperate and shall not refuse the supervision.</w:t>
      </w:r>
    </w:p>
    <w:p w14:paraId="6946E9AA">
      <w:pPr>
        <w:ind w:firstLine="480" w:firstLineChars="200"/>
        <w:jc w:val="both"/>
        <w:rPr>
          <w:sz w:val="24"/>
          <w:szCs w:val="24"/>
        </w:rPr>
      </w:pPr>
      <w:r>
        <w:rPr>
          <w:b/>
          <w:bCs/>
          <w:sz w:val="24"/>
          <w:szCs w:val="24"/>
        </w:rPr>
        <w:t xml:space="preserve">Article 25. </w:t>
      </w:r>
      <w:r>
        <w:rPr>
          <w:sz w:val="24"/>
          <w:szCs w:val="24"/>
        </w:rPr>
        <w:t>Where matters of administrative law enforcement supervision involve the duties and powers of the relevant entities, the relevant entities shall promptly provide assistance.</w:t>
      </w:r>
    </w:p>
    <w:p w14:paraId="0C353EFF">
      <w:pPr>
        <w:ind w:firstLine="480" w:firstLineChars="200"/>
        <w:jc w:val="both"/>
        <w:rPr>
          <w:sz w:val="24"/>
          <w:szCs w:val="24"/>
        </w:rPr>
      </w:pPr>
      <w:r>
        <w:rPr>
          <w:b/>
          <w:bCs/>
          <w:sz w:val="24"/>
          <w:szCs w:val="24"/>
        </w:rPr>
        <w:t>Article 26.</w:t>
      </w:r>
      <w:r>
        <w:rPr>
          <w:sz w:val="24"/>
          <w:szCs w:val="24"/>
        </w:rPr>
        <w:t xml:space="preserve"> Where matters of administrative law enforcement supervision involve State secrets, trade secrets or personal privacy, the administrative law enforcement supervision authority and its staff shall keep them confidential in accordance with law.</w:t>
      </w:r>
    </w:p>
    <w:p w14:paraId="1C1E7CA8">
      <w:pPr>
        <w:ind w:firstLine="480" w:firstLineChars="200"/>
        <w:jc w:val="both"/>
        <w:rPr>
          <w:sz w:val="24"/>
          <w:szCs w:val="24"/>
        </w:rPr>
      </w:pPr>
      <w:r>
        <w:rPr>
          <w:b/>
          <w:bCs/>
          <w:sz w:val="24"/>
          <w:szCs w:val="24"/>
        </w:rPr>
        <w:t>Article 27.</w:t>
      </w:r>
      <w:r>
        <w:rPr>
          <w:sz w:val="24"/>
          <w:szCs w:val="24"/>
        </w:rPr>
        <w:t xml:space="preserve"> Where an administrative law enforcement supervisor has an interest in the supervisory matters handled or other relations that may affect the fairness, such supervisor shall withdraw.</w:t>
      </w:r>
    </w:p>
    <w:p w14:paraId="74428D1F">
      <w:pPr>
        <w:ind w:firstLine="480" w:firstLineChars="200"/>
        <w:jc w:val="both"/>
        <w:rPr>
          <w:sz w:val="24"/>
          <w:szCs w:val="24"/>
        </w:rPr>
      </w:pPr>
      <w:r>
        <w:rPr>
          <w:sz w:val="24"/>
          <w:szCs w:val="24"/>
        </w:rPr>
        <w:t>If the parties concerned believe that the administrative law enforcement supervisor has an interest in the supervisory matters handled or other relations that may affect the fairness, they shall have the right to apply in writing for the withdrawal of such administrative law enforcement supervisor.</w:t>
      </w:r>
    </w:p>
    <w:p w14:paraId="0C6BE657">
      <w:pPr>
        <w:ind w:firstLine="480" w:firstLineChars="200"/>
        <w:jc w:val="both"/>
        <w:rPr>
          <w:sz w:val="24"/>
          <w:szCs w:val="24"/>
        </w:rPr>
      </w:pPr>
      <w:r>
        <w:rPr>
          <w:sz w:val="24"/>
          <w:szCs w:val="24"/>
        </w:rPr>
        <w:t>The administrative law enforcement supervision authority shall decide the withdrawal where a situation of withdrawal of an administrative law enforcement supervisor is found.</w:t>
      </w:r>
    </w:p>
    <w:p w14:paraId="3A7FEF84">
      <w:pPr>
        <w:ind w:firstLine="480" w:firstLineChars="200"/>
        <w:jc w:val="both"/>
        <w:rPr>
          <w:sz w:val="24"/>
          <w:szCs w:val="24"/>
        </w:rPr>
      </w:pPr>
      <w:r>
        <w:rPr>
          <w:sz w:val="24"/>
          <w:szCs w:val="24"/>
        </w:rPr>
        <w:t>The withdrawal of administrative law enforcement supervisors shall be decided by the principal person in charge of the authority in which they belong.</w:t>
      </w:r>
    </w:p>
    <w:p w14:paraId="737D4A0D">
      <w:pPr>
        <w:jc w:val="both"/>
        <w:rPr>
          <w:sz w:val="24"/>
          <w:szCs w:val="24"/>
        </w:rPr>
      </w:pPr>
    </w:p>
    <w:p w14:paraId="4282A11C">
      <w:pPr>
        <w:jc w:val="center"/>
        <w:rPr>
          <w:b/>
          <w:bCs/>
          <w:sz w:val="32"/>
          <w:szCs w:val="32"/>
        </w:rPr>
      </w:pPr>
      <w:r>
        <w:rPr>
          <w:b/>
          <w:bCs/>
          <w:sz w:val="32"/>
          <w:szCs w:val="32"/>
        </w:rPr>
        <w:t xml:space="preserve">Chapter IV </w:t>
      </w:r>
      <w:r>
        <w:rPr>
          <w:rFonts w:hint="eastAsia" w:eastAsia="宋体"/>
          <w:b/>
          <w:bCs/>
          <w:sz w:val="32"/>
          <w:szCs w:val="32"/>
          <w:lang w:eastAsia="zh-CN"/>
        </w:rPr>
        <w:t xml:space="preserve"> </w:t>
      </w:r>
      <w:r>
        <w:rPr>
          <w:b/>
          <w:bCs/>
          <w:sz w:val="32"/>
          <w:szCs w:val="32"/>
        </w:rPr>
        <w:t>Supervision Handling</w:t>
      </w:r>
    </w:p>
    <w:p w14:paraId="55464223">
      <w:pPr>
        <w:jc w:val="both"/>
        <w:rPr>
          <w:sz w:val="24"/>
          <w:szCs w:val="24"/>
        </w:rPr>
      </w:pPr>
    </w:p>
    <w:p w14:paraId="6A170AC0">
      <w:pPr>
        <w:ind w:firstLine="480" w:firstLineChars="200"/>
        <w:jc w:val="both"/>
        <w:rPr>
          <w:sz w:val="24"/>
          <w:szCs w:val="24"/>
        </w:rPr>
      </w:pPr>
      <w:r>
        <w:rPr>
          <w:b/>
          <w:bCs/>
          <w:sz w:val="24"/>
          <w:szCs w:val="24"/>
        </w:rPr>
        <w:t>Article 28.</w:t>
      </w:r>
      <w:r>
        <w:rPr>
          <w:sz w:val="24"/>
          <w:szCs w:val="24"/>
        </w:rPr>
        <w:t xml:space="preserve"> Where an administrative law enforcement supervisory authority finds an administrative law enforcement department is involved in one of the following circumstances, it may, in the light of the circumstances, make a notification of criticism, instruct correction within a time limit, and confirm the violation or invalidity. The administrative law enforcement department shall correct it on the spot as possible:</w:t>
      </w:r>
    </w:p>
    <w:p w14:paraId="196D35FD">
      <w:pPr>
        <w:ind w:firstLine="480" w:firstLineChars="200"/>
        <w:jc w:val="both"/>
        <w:rPr>
          <w:sz w:val="24"/>
          <w:szCs w:val="24"/>
        </w:rPr>
      </w:pPr>
      <w:r>
        <w:rPr>
          <w:rFonts w:hint="eastAsia" w:eastAsia="宋体"/>
          <w:sz w:val="24"/>
          <w:szCs w:val="24"/>
          <w:lang w:eastAsia="zh-CN"/>
        </w:rPr>
        <w:t>(1)</w:t>
      </w:r>
      <w:r>
        <w:rPr>
          <w:sz w:val="24"/>
          <w:szCs w:val="24"/>
        </w:rPr>
        <w:t>The subject of administrative law enforcement, the authority of administrative law</w:t>
      </w:r>
      <w:r>
        <w:rPr>
          <w:rFonts w:hint="eastAsia" w:eastAsia="宋体"/>
          <w:sz w:val="24"/>
          <w:szCs w:val="24"/>
          <w:lang w:val="en-US" w:eastAsia="zh-CN"/>
        </w:rPr>
        <w:t xml:space="preserve"> </w:t>
      </w:r>
      <w:r>
        <w:rPr>
          <w:sz w:val="24"/>
          <w:szCs w:val="24"/>
        </w:rPr>
        <w:t>enforcement or the procedure of administrative law enforcement is unlawful;</w:t>
      </w:r>
    </w:p>
    <w:p w14:paraId="4821FD22">
      <w:pPr>
        <w:ind w:firstLine="480" w:firstLineChars="200"/>
        <w:jc w:val="both"/>
        <w:rPr>
          <w:sz w:val="24"/>
          <w:szCs w:val="24"/>
        </w:rPr>
      </w:pPr>
      <w:r>
        <w:rPr>
          <w:rFonts w:hint="eastAsia" w:eastAsia="宋体"/>
          <w:sz w:val="24"/>
          <w:szCs w:val="24"/>
          <w:lang w:eastAsia="zh-CN"/>
        </w:rPr>
        <w:t>(2)</w:t>
      </w:r>
      <w:r>
        <w:rPr>
          <w:sz w:val="24"/>
          <w:szCs w:val="24"/>
        </w:rPr>
        <w:t>The decision on administrative law enforcement is unlawful or manifestly improper;</w:t>
      </w:r>
    </w:p>
    <w:p w14:paraId="0A053DF5">
      <w:pPr>
        <w:ind w:firstLine="480" w:firstLineChars="200"/>
        <w:jc w:val="both"/>
        <w:rPr>
          <w:sz w:val="24"/>
          <w:szCs w:val="24"/>
        </w:rPr>
      </w:pPr>
      <w:r>
        <w:rPr>
          <w:rFonts w:hint="eastAsia" w:eastAsia="宋体"/>
          <w:sz w:val="24"/>
          <w:szCs w:val="24"/>
          <w:lang w:eastAsia="zh-CN"/>
        </w:rPr>
        <w:t>(3)</w:t>
      </w:r>
      <w:r>
        <w:rPr>
          <w:sz w:val="24"/>
          <w:szCs w:val="24"/>
        </w:rPr>
        <w:t>The failure or incorrect performance of administrative law enforcement duties;</w:t>
      </w:r>
    </w:p>
    <w:p w14:paraId="092DDFB1">
      <w:pPr>
        <w:ind w:firstLine="480" w:firstLineChars="200"/>
        <w:jc w:val="both"/>
        <w:rPr>
          <w:sz w:val="24"/>
          <w:szCs w:val="24"/>
        </w:rPr>
      </w:pPr>
      <w:r>
        <w:rPr>
          <w:rFonts w:hint="eastAsia" w:eastAsia="宋体"/>
          <w:sz w:val="24"/>
          <w:szCs w:val="24"/>
          <w:lang w:eastAsia="zh-CN"/>
        </w:rPr>
        <w:t>(4)</w:t>
      </w:r>
      <w:r>
        <w:rPr>
          <w:sz w:val="24"/>
          <w:szCs w:val="24"/>
        </w:rPr>
        <w:t>The failure of implementing the administrative law enforcement work system;</w:t>
      </w:r>
    </w:p>
    <w:p w14:paraId="584C20D0">
      <w:pPr>
        <w:ind w:firstLine="480" w:firstLineChars="200"/>
        <w:jc w:val="both"/>
        <w:rPr>
          <w:sz w:val="24"/>
          <w:szCs w:val="24"/>
        </w:rPr>
      </w:pPr>
      <w:r>
        <w:rPr>
          <w:rFonts w:hint="eastAsia" w:eastAsia="宋体"/>
          <w:sz w:val="24"/>
          <w:szCs w:val="24"/>
          <w:lang w:eastAsia="zh-CN"/>
        </w:rPr>
        <w:t>(5)</w:t>
      </w:r>
      <w:r>
        <w:rPr>
          <w:sz w:val="24"/>
          <w:szCs w:val="24"/>
        </w:rPr>
        <w:t>Rough, barbaric and other non-civilized law enforcement;</w:t>
      </w:r>
    </w:p>
    <w:p w14:paraId="3DD1DCAB">
      <w:pPr>
        <w:ind w:firstLine="480" w:firstLineChars="200"/>
        <w:jc w:val="both"/>
        <w:rPr>
          <w:sz w:val="24"/>
          <w:szCs w:val="24"/>
        </w:rPr>
      </w:pPr>
      <w:r>
        <w:rPr>
          <w:rFonts w:hint="eastAsia" w:eastAsia="宋体"/>
          <w:sz w:val="24"/>
          <w:szCs w:val="24"/>
          <w:lang w:eastAsia="zh-CN"/>
        </w:rPr>
        <w:t>(6)</w:t>
      </w:r>
      <w:r>
        <w:rPr>
          <w:sz w:val="24"/>
          <w:szCs w:val="24"/>
        </w:rPr>
        <w:t>Other violations of laws, regulations and rules.</w:t>
      </w:r>
    </w:p>
    <w:p w14:paraId="46F4457D">
      <w:pPr>
        <w:ind w:firstLine="480" w:firstLineChars="200"/>
        <w:jc w:val="both"/>
        <w:rPr>
          <w:sz w:val="24"/>
          <w:szCs w:val="24"/>
        </w:rPr>
      </w:pPr>
      <w:r>
        <w:rPr>
          <w:b/>
          <w:bCs/>
          <w:sz w:val="24"/>
          <w:szCs w:val="24"/>
        </w:rPr>
        <w:t xml:space="preserve">Article 29. </w:t>
      </w:r>
      <w:r>
        <w:rPr>
          <w:sz w:val="24"/>
          <w:szCs w:val="24"/>
        </w:rPr>
        <w:t>Where an administrative law  enforcement supervisory authority deals with  an administrative law enforcement department, it shall issue the Opinions of Administrative Law Enforcement Supervision. The format shall be uniformly prescribed by the administrative department for justice of the provincial people's government.</w:t>
      </w:r>
    </w:p>
    <w:p w14:paraId="1090F83B">
      <w:pPr>
        <w:ind w:firstLine="480" w:firstLineChars="200"/>
        <w:jc w:val="both"/>
        <w:rPr>
          <w:sz w:val="24"/>
          <w:szCs w:val="24"/>
        </w:rPr>
      </w:pPr>
      <w:r>
        <w:rPr>
          <w:sz w:val="24"/>
          <w:szCs w:val="24"/>
        </w:rPr>
        <w:t>The administrative law enforcement department shall, within 30 working days from the date of receipt such Opinions, make a rectification and submit a written report on the rectification to the administrative law enforcement supervision authority.</w:t>
      </w:r>
    </w:p>
    <w:p w14:paraId="744E9D2F">
      <w:pPr>
        <w:ind w:firstLine="480" w:firstLineChars="200"/>
        <w:jc w:val="both"/>
        <w:rPr>
          <w:sz w:val="24"/>
          <w:szCs w:val="24"/>
        </w:rPr>
      </w:pPr>
      <w:r>
        <w:rPr>
          <w:b/>
          <w:bCs/>
          <w:sz w:val="24"/>
          <w:szCs w:val="24"/>
        </w:rPr>
        <w:t xml:space="preserve">Article 30. </w:t>
      </w:r>
      <w:r>
        <w:rPr>
          <w:sz w:val="24"/>
          <w:szCs w:val="24"/>
        </w:rPr>
        <w:t>Where an administrative law enforcement department or an administrative law enforcement officer has any objection to the Opinions of Administrative Law Enforcement Supervision, he may, within fifteen working days from the date of receipt of such Opinions, apply to the administrative law enforcement supervision authority that has made the application for review, and the administrative law enforcement supervision authority shall review and reply within fifteen working days from the date of receipt of such application.</w:t>
      </w:r>
    </w:p>
    <w:p w14:paraId="1F8ECC65">
      <w:pPr>
        <w:ind w:firstLine="480" w:firstLineChars="200"/>
        <w:jc w:val="both"/>
        <w:rPr>
          <w:sz w:val="24"/>
          <w:szCs w:val="24"/>
        </w:rPr>
      </w:pPr>
      <w:r>
        <w:rPr>
          <w:sz w:val="24"/>
          <w:szCs w:val="24"/>
        </w:rPr>
        <w:t>Administrative law enforcement departments and administrative law enforcement personnel may also apply to the administrative law enforcement supervision authorities at the next higher level for review.</w:t>
      </w:r>
    </w:p>
    <w:p w14:paraId="09E82D13">
      <w:pPr>
        <w:ind w:firstLine="480" w:firstLineChars="200"/>
        <w:jc w:val="both"/>
        <w:rPr>
          <w:sz w:val="24"/>
          <w:szCs w:val="24"/>
        </w:rPr>
      </w:pPr>
      <w:r>
        <w:rPr>
          <w:b/>
          <w:bCs/>
          <w:sz w:val="24"/>
          <w:szCs w:val="24"/>
        </w:rPr>
        <w:t>Article 31.</w:t>
      </w:r>
      <w:r>
        <w:rPr>
          <w:sz w:val="24"/>
          <w:szCs w:val="24"/>
        </w:rPr>
        <w:t xml:space="preserve"> Where an administrative department for justice finds that there are serious problems in the administrative law enforcement of an administrative law enforcement department, it shall interview the person in charge of the administrative law enforcement department.</w:t>
      </w:r>
    </w:p>
    <w:p w14:paraId="6EDF92C9">
      <w:pPr>
        <w:jc w:val="both"/>
        <w:rPr>
          <w:sz w:val="24"/>
          <w:szCs w:val="24"/>
        </w:rPr>
      </w:pPr>
    </w:p>
    <w:p w14:paraId="536D8DA3">
      <w:pPr>
        <w:jc w:val="center"/>
        <w:rPr>
          <w:b/>
          <w:bCs/>
          <w:sz w:val="32"/>
          <w:szCs w:val="32"/>
        </w:rPr>
      </w:pPr>
      <w:r>
        <w:rPr>
          <w:b/>
          <w:bCs/>
          <w:sz w:val="32"/>
          <w:szCs w:val="32"/>
        </w:rPr>
        <w:t xml:space="preserve">Chapter V </w:t>
      </w:r>
      <w:r>
        <w:rPr>
          <w:rFonts w:hint="eastAsia" w:eastAsia="宋体"/>
          <w:b/>
          <w:bCs/>
          <w:sz w:val="32"/>
          <w:szCs w:val="32"/>
          <w:lang w:val="en-US" w:eastAsia="zh-CN"/>
        </w:rPr>
        <w:t xml:space="preserve"> </w:t>
      </w:r>
      <w:r>
        <w:rPr>
          <w:b/>
          <w:bCs/>
          <w:sz w:val="32"/>
          <w:szCs w:val="32"/>
        </w:rPr>
        <w:t>Legal Liabilities</w:t>
      </w:r>
    </w:p>
    <w:p w14:paraId="0541204E">
      <w:pPr>
        <w:ind w:firstLine="480" w:firstLineChars="200"/>
        <w:jc w:val="both"/>
        <w:rPr>
          <w:b/>
          <w:bCs/>
          <w:sz w:val="24"/>
          <w:szCs w:val="24"/>
        </w:rPr>
      </w:pPr>
    </w:p>
    <w:p w14:paraId="4D0B54A5">
      <w:pPr>
        <w:ind w:firstLine="480" w:firstLineChars="200"/>
        <w:jc w:val="both"/>
        <w:rPr>
          <w:sz w:val="24"/>
          <w:szCs w:val="24"/>
        </w:rPr>
      </w:pPr>
      <w:r>
        <w:rPr>
          <w:b/>
          <w:bCs/>
          <w:sz w:val="24"/>
          <w:szCs w:val="24"/>
        </w:rPr>
        <w:t xml:space="preserve">Article 32. </w:t>
      </w:r>
      <w:r>
        <w:rPr>
          <w:sz w:val="24"/>
          <w:szCs w:val="24"/>
        </w:rPr>
        <w:t>Where an administrative law enforcement department or its staff member has one of the following circumstances, the administrative law enforcement supervisory authority shall, in accordance with the circumstances, give criticism, education, leave-of-service training, transfer or proposal to transfer from an administrative law enforcement post, suspend or collect administrative law enforcement documents to the person in charge directly in charge and other persons directly responsible for the case; the punishment, in accordance with law, shall be imposed by the competent authority; where a crime is constituted, the criminal responsibility shall be investigated in accordance with law:</w:t>
      </w:r>
    </w:p>
    <w:p w14:paraId="269F56E5">
      <w:pPr>
        <w:ind w:firstLine="480" w:firstLineChars="200"/>
        <w:jc w:val="both"/>
        <w:rPr>
          <w:sz w:val="24"/>
          <w:szCs w:val="24"/>
        </w:rPr>
      </w:pPr>
      <w:r>
        <w:rPr>
          <w:rFonts w:hint="eastAsia" w:eastAsia="宋体"/>
          <w:sz w:val="24"/>
          <w:szCs w:val="24"/>
          <w:lang w:eastAsia="zh-CN"/>
        </w:rPr>
        <w:t>(1)</w:t>
      </w:r>
      <w:r>
        <w:rPr>
          <w:sz w:val="24"/>
          <w:szCs w:val="24"/>
        </w:rPr>
        <w:t>The subject of administrative law enforcement, the authority of administrative law</w:t>
      </w:r>
      <w:r>
        <w:rPr>
          <w:rFonts w:hint="eastAsia" w:eastAsia="宋体"/>
          <w:sz w:val="24"/>
          <w:szCs w:val="24"/>
          <w:lang w:val="en-US" w:eastAsia="zh-CN"/>
        </w:rPr>
        <w:t xml:space="preserve"> </w:t>
      </w:r>
      <w:r>
        <w:rPr>
          <w:sz w:val="24"/>
          <w:szCs w:val="24"/>
        </w:rPr>
        <w:t>enforcement or the procedure of administrative law enforcement is unlawful;</w:t>
      </w:r>
    </w:p>
    <w:p w14:paraId="72DE33BC">
      <w:pPr>
        <w:ind w:firstLine="480" w:firstLineChars="200"/>
        <w:jc w:val="both"/>
        <w:rPr>
          <w:sz w:val="24"/>
          <w:szCs w:val="24"/>
        </w:rPr>
      </w:pPr>
      <w:r>
        <w:rPr>
          <w:rFonts w:hint="eastAsia" w:eastAsia="宋体"/>
          <w:sz w:val="24"/>
          <w:szCs w:val="24"/>
          <w:lang w:eastAsia="zh-CN"/>
        </w:rPr>
        <w:t>(2)</w:t>
      </w:r>
      <w:r>
        <w:rPr>
          <w:sz w:val="24"/>
          <w:szCs w:val="24"/>
        </w:rPr>
        <w:t>The decision on administrative law enforcement is unlawful or manifestly improper;</w:t>
      </w:r>
    </w:p>
    <w:p w14:paraId="29EF1504">
      <w:pPr>
        <w:ind w:firstLine="480" w:firstLineChars="200"/>
        <w:jc w:val="both"/>
        <w:rPr>
          <w:sz w:val="24"/>
          <w:szCs w:val="24"/>
        </w:rPr>
      </w:pPr>
      <w:r>
        <w:rPr>
          <w:rFonts w:hint="eastAsia" w:eastAsia="宋体"/>
          <w:sz w:val="24"/>
          <w:szCs w:val="24"/>
          <w:lang w:eastAsia="zh-CN"/>
        </w:rPr>
        <w:t>(3)</w:t>
      </w:r>
      <w:r>
        <w:rPr>
          <w:sz w:val="24"/>
          <w:szCs w:val="24"/>
        </w:rPr>
        <w:t>The failure or incorrect performance of administrative law enforcement duties;</w:t>
      </w:r>
    </w:p>
    <w:p w14:paraId="2654C524">
      <w:pPr>
        <w:ind w:firstLine="480" w:firstLineChars="200"/>
        <w:jc w:val="both"/>
        <w:rPr>
          <w:sz w:val="24"/>
          <w:szCs w:val="24"/>
        </w:rPr>
      </w:pPr>
      <w:r>
        <w:rPr>
          <w:rFonts w:hint="eastAsia" w:eastAsia="宋体"/>
          <w:sz w:val="24"/>
          <w:szCs w:val="24"/>
          <w:lang w:eastAsia="zh-CN"/>
        </w:rPr>
        <w:t>(4)</w:t>
      </w:r>
      <w:r>
        <w:rPr>
          <w:sz w:val="24"/>
          <w:szCs w:val="24"/>
        </w:rPr>
        <w:t>The failure to implement the administrative law enforcement work system;</w:t>
      </w:r>
    </w:p>
    <w:p w14:paraId="6230B89C">
      <w:pPr>
        <w:ind w:firstLine="480" w:firstLineChars="200"/>
        <w:jc w:val="both"/>
        <w:rPr>
          <w:sz w:val="24"/>
          <w:szCs w:val="24"/>
        </w:rPr>
      </w:pPr>
      <w:r>
        <w:rPr>
          <w:rFonts w:hint="eastAsia" w:eastAsia="宋体"/>
          <w:sz w:val="24"/>
          <w:szCs w:val="24"/>
          <w:lang w:eastAsia="zh-CN"/>
        </w:rPr>
        <w:t>(5)</w:t>
      </w:r>
      <w:r>
        <w:rPr>
          <w:sz w:val="24"/>
          <w:szCs w:val="24"/>
        </w:rPr>
        <w:t>The failure to implement the Opinions of Administrative Law Enforcement Supervision;</w:t>
      </w:r>
    </w:p>
    <w:p w14:paraId="57B1A593">
      <w:pPr>
        <w:ind w:firstLine="480" w:firstLineChars="200"/>
        <w:jc w:val="both"/>
        <w:rPr>
          <w:sz w:val="24"/>
          <w:szCs w:val="24"/>
        </w:rPr>
      </w:pPr>
      <w:r>
        <w:rPr>
          <w:rFonts w:hint="eastAsia" w:eastAsia="宋体"/>
          <w:sz w:val="24"/>
          <w:szCs w:val="24"/>
          <w:lang w:eastAsia="zh-CN"/>
        </w:rPr>
        <w:t>(6)</w:t>
      </w:r>
      <w:r>
        <w:rPr>
          <w:sz w:val="24"/>
          <w:szCs w:val="24"/>
        </w:rPr>
        <w:t>The refusal of or not cooperating with administrative law enforcement supervision;</w:t>
      </w:r>
    </w:p>
    <w:p w14:paraId="04A18EBE">
      <w:pPr>
        <w:ind w:firstLine="480" w:firstLineChars="200"/>
        <w:jc w:val="both"/>
        <w:rPr>
          <w:sz w:val="24"/>
          <w:szCs w:val="24"/>
        </w:rPr>
      </w:pPr>
      <w:r>
        <w:rPr>
          <w:rFonts w:hint="eastAsia" w:eastAsia="宋体"/>
          <w:sz w:val="24"/>
          <w:szCs w:val="24"/>
          <w:lang w:eastAsia="zh-CN"/>
        </w:rPr>
        <w:t>(7)</w:t>
      </w:r>
      <w:r>
        <w:rPr>
          <w:sz w:val="24"/>
          <w:szCs w:val="24"/>
        </w:rPr>
        <w:t>The personal gain by law enforcement power;</w:t>
      </w:r>
    </w:p>
    <w:p w14:paraId="3AE91C8D">
      <w:pPr>
        <w:ind w:firstLine="480" w:firstLineChars="200"/>
        <w:jc w:val="both"/>
        <w:rPr>
          <w:sz w:val="24"/>
          <w:szCs w:val="24"/>
        </w:rPr>
      </w:pPr>
      <w:r>
        <w:rPr>
          <w:rFonts w:hint="eastAsia" w:eastAsia="宋体"/>
          <w:sz w:val="24"/>
          <w:szCs w:val="24"/>
          <w:lang w:eastAsia="zh-CN"/>
        </w:rPr>
        <w:t>(8)</w:t>
      </w:r>
      <w:r>
        <w:rPr>
          <w:sz w:val="24"/>
          <w:szCs w:val="24"/>
        </w:rPr>
        <w:t>Rough, barbaric and other non-civilized law enforcement;</w:t>
      </w:r>
    </w:p>
    <w:p w14:paraId="06B8E306">
      <w:pPr>
        <w:ind w:firstLine="480" w:firstLineChars="200"/>
        <w:jc w:val="both"/>
        <w:rPr>
          <w:sz w:val="24"/>
          <w:szCs w:val="24"/>
        </w:rPr>
      </w:pPr>
      <w:r>
        <w:rPr>
          <w:rFonts w:hint="eastAsia" w:eastAsia="宋体"/>
          <w:sz w:val="24"/>
          <w:szCs w:val="24"/>
          <w:lang w:eastAsia="zh-CN"/>
        </w:rPr>
        <w:t>(9)</w:t>
      </w:r>
      <w:r>
        <w:rPr>
          <w:sz w:val="24"/>
          <w:szCs w:val="24"/>
        </w:rPr>
        <w:t>Retaliating against the complainant or informant;</w:t>
      </w:r>
    </w:p>
    <w:p w14:paraId="4893E356">
      <w:pPr>
        <w:ind w:firstLine="480" w:firstLineChars="200"/>
        <w:jc w:val="both"/>
        <w:rPr>
          <w:sz w:val="24"/>
          <w:szCs w:val="24"/>
        </w:rPr>
      </w:pPr>
      <w:r>
        <w:rPr>
          <w:rFonts w:hint="eastAsia" w:eastAsia="宋体"/>
          <w:sz w:val="24"/>
          <w:szCs w:val="24"/>
          <w:lang w:eastAsia="zh-CN"/>
        </w:rPr>
        <w:t>(10)</w:t>
      </w:r>
      <w:r>
        <w:rPr>
          <w:sz w:val="24"/>
          <w:szCs w:val="24"/>
        </w:rPr>
        <w:t>Other violations of laws, regulations and rules.</w:t>
      </w:r>
    </w:p>
    <w:p w14:paraId="5D520F35">
      <w:pPr>
        <w:ind w:firstLine="480" w:firstLineChars="200"/>
        <w:jc w:val="both"/>
        <w:rPr>
          <w:sz w:val="24"/>
          <w:szCs w:val="24"/>
        </w:rPr>
      </w:pPr>
      <w:r>
        <w:rPr>
          <w:b/>
          <w:bCs/>
          <w:sz w:val="24"/>
          <w:szCs w:val="24"/>
        </w:rPr>
        <w:t xml:space="preserve">Article 33. </w:t>
      </w:r>
      <w:r>
        <w:rPr>
          <w:sz w:val="24"/>
          <w:szCs w:val="24"/>
        </w:rPr>
        <w:t>Where an administrative law enforcement supervisory authority and its staff abuse their power, engage in malpractice for personal gain or neglect their duties in the work of administrative law enforcement supervision, the competent authority shall, in accordance with law, punish the person in charge who is directly responsible and other persons directly responsible; where a crime is constituted, the criminal responsibility shall be investigated in accordance with law.</w:t>
      </w:r>
    </w:p>
    <w:p w14:paraId="398740ED">
      <w:pPr>
        <w:jc w:val="both"/>
        <w:rPr>
          <w:sz w:val="24"/>
          <w:szCs w:val="24"/>
        </w:rPr>
      </w:pPr>
    </w:p>
    <w:p w14:paraId="61F3A734">
      <w:pPr>
        <w:jc w:val="center"/>
        <w:rPr>
          <w:b/>
          <w:bCs/>
          <w:sz w:val="32"/>
          <w:szCs w:val="32"/>
        </w:rPr>
      </w:pPr>
      <w:r>
        <w:rPr>
          <w:b/>
          <w:bCs/>
          <w:sz w:val="32"/>
          <w:szCs w:val="32"/>
        </w:rPr>
        <w:t xml:space="preserve">Chapter VI </w:t>
      </w:r>
      <w:r>
        <w:rPr>
          <w:rFonts w:hint="eastAsia" w:eastAsia="宋体"/>
          <w:b/>
          <w:bCs/>
          <w:sz w:val="32"/>
          <w:szCs w:val="32"/>
          <w:lang w:eastAsia="zh-CN"/>
        </w:rPr>
        <w:t xml:space="preserve"> </w:t>
      </w:r>
      <w:r>
        <w:rPr>
          <w:b/>
          <w:bCs/>
          <w:sz w:val="32"/>
          <w:szCs w:val="32"/>
        </w:rPr>
        <w:t>Supplementary Provisions</w:t>
      </w:r>
    </w:p>
    <w:p w14:paraId="5EACF2E5">
      <w:pPr>
        <w:jc w:val="both"/>
        <w:rPr>
          <w:sz w:val="24"/>
          <w:szCs w:val="24"/>
        </w:rPr>
      </w:pPr>
    </w:p>
    <w:p w14:paraId="0AAFBB61">
      <w:pPr>
        <w:ind w:firstLine="480" w:firstLineChars="200"/>
        <w:jc w:val="both"/>
        <w:rPr>
          <w:sz w:val="24"/>
          <w:szCs w:val="24"/>
        </w:rPr>
      </w:pPr>
      <w:r>
        <w:rPr>
          <w:b/>
          <w:bCs/>
          <w:sz w:val="24"/>
          <w:szCs w:val="24"/>
        </w:rPr>
        <w:t>Article 34</w:t>
      </w:r>
      <w:r>
        <w:rPr>
          <w:sz w:val="24"/>
          <w:szCs w:val="24"/>
        </w:rPr>
        <w:t>. These Regulations shall apply to the administrative law enforcement supervision work of organizations with administrative law enforcement powers granted by laws and regulations, organizations entrusted with administrative law enforcement powers, and dispatched offices with administrative law enforcement powers.</w:t>
      </w:r>
    </w:p>
    <w:p w14:paraId="7AFEDF58">
      <w:pPr>
        <w:ind w:firstLine="480" w:firstLineChars="200"/>
        <w:jc w:val="both"/>
        <w:rPr>
          <w:sz w:val="24"/>
          <w:szCs w:val="24"/>
        </w:rPr>
      </w:pPr>
      <w:r>
        <w:rPr>
          <w:sz w:val="24"/>
          <w:szCs w:val="24"/>
        </w:rPr>
        <w:t>Administrative law enforcement supervision on those administrative law enforcement departments established to exercise vertical administration within their respective administrative areas shall be carried out in accordance with laws, regulations and relevant provisions.</w:t>
      </w:r>
    </w:p>
    <w:p w14:paraId="03779AAB">
      <w:pPr>
        <w:ind w:firstLine="480" w:firstLineChars="200"/>
        <w:jc w:val="both"/>
        <w:rPr>
          <w:sz w:val="24"/>
          <w:szCs w:val="24"/>
        </w:rPr>
      </w:pPr>
      <w:r>
        <w:rPr>
          <w:b/>
          <w:bCs/>
          <w:sz w:val="24"/>
          <w:szCs w:val="24"/>
        </w:rPr>
        <w:t xml:space="preserve">Article 35. </w:t>
      </w:r>
      <w:r>
        <w:rPr>
          <w:sz w:val="24"/>
          <w:szCs w:val="24"/>
        </w:rPr>
        <w:t xml:space="preserve">These Regulations shall become into effective as of January 1, 2021. </w:t>
      </w:r>
    </w:p>
    <w:p w14:paraId="530A6EF5">
      <w:pPr>
        <w:ind w:firstLine="480" w:firstLineChars="200"/>
        <w:jc w:val="both"/>
        <w:rPr>
          <w:sz w:val="24"/>
          <w:szCs w:val="24"/>
        </w:rPr>
      </w:pPr>
      <w:r>
        <w:rPr>
          <w:sz w:val="24"/>
          <w:szCs w:val="24"/>
        </w:rPr>
        <w:t>Where the regulations promulgated in the Province before the implementation of these Regulations are inconsistent with the provisions of these Regulations, these Regulations shall prevail.</w:t>
      </w:r>
    </w:p>
    <w:sectPr>
      <w:footerReference r:id="rId6" w:type="default"/>
      <w:headerReference r:id="rId5" w:type="even"/>
      <w:footerReference r:id="rId7" w:type="even"/>
      <w:pgSz w:w="10780" w:h="15090"/>
      <w:pgMar w:top="1440" w:right="1800" w:bottom="1440" w:left="1800" w:header="0" w:footer="1048"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PMingLiU">
    <w:panose1 w:val="02020500000000000000"/>
    <w:charset w:val="88"/>
    <w:family w:val="roman"/>
    <w:pitch w:val="default"/>
    <w:sig w:usb0="A00002FF" w:usb1="28CFFCFA" w:usb2="00000016" w:usb3="00000000" w:csb0="00100001" w:csb1="00000000"/>
  </w:font>
  <w:font w:name="Arial Unicode MS">
    <w:altName w:val="宋体"/>
    <w:panose1 w:val="020B0604020202020204"/>
    <w:charset w:val="86"/>
    <w:family w:val="swiss"/>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C09A56">
    <w:pPr>
      <w:pStyle w:val="9"/>
      <w:spacing w:line="14" w:lineRule="auto"/>
      <w:ind w:left="0" w:firstLine="420"/>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86106">
    <w:pPr>
      <w:pStyle w:val="9"/>
      <w:spacing w:line="14" w:lineRule="auto"/>
      <w:ind w:left="0" w:firstLine="420"/>
      <w:rPr>
        <w:sz w:val="20"/>
      </w:rPr>
    </w:pPr>
    <w:r>
      <w:rPr>
        <w:lang w:eastAsia="zh-CN" w:bidi="ar-SA"/>
      </w:rPr>
      <mc:AlternateContent>
        <mc:Choice Requires="wps">
          <w:drawing>
            <wp:anchor distT="0" distB="0" distL="114300" distR="114300" simplePos="0" relativeHeight="251661312" behindDoc="1" locked="0" layoutInCell="1" allowOverlap="1">
              <wp:simplePos x="0" y="0"/>
              <wp:positionH relativeFrom="page">
                <wp:posOffset>3141980</wp:posOffset>
              </wp:positionH>
              <wp:positionV relativeFrom="page">
                <wp:posOffset>8770620</wp:posOffset>
              </wp:positionV>
              <wp:extent cx="556895" cy="200660"/>
              <wp:effectExtent l="0" t="0" r="0" b="1270"/>
              <wp:wrapNone/>
              <wp:docPr id="960" name="文本框 960"/>
              <wp:cNvGraphicFramePr/>
              <a:graphic xmlns:a="http://schemas.openxmlformats.org/drawingml/2006/main">
                <a:graphicData uri="http://schemas.microsoft.com/office/word/2010/wordprocessingShape">
                  <wps:wsp>
                    <wps:cNvSpPr txBox="1">
                      <a:spLocks noChangeArrowheads="1"/>
                    </wps:cNvSpPr>
                    <wps:spPr bwMode="auto">
                      <a:xfrm>
                        <a:off x="0" y="0"/>
                        <a:ext cx="556895" cy="200660"/>
                      </a:xfrm>
                      <a:prstGeom prst="rect">
                        <a:avLst/>
                      </a:prstGeom>
                      <a:noFill/>
                      <a:ln>
                        <a:noFill/>
                      </a:ln>
                    </wps:spPr>
                    <wps:txbx>
                      <w:txbxContent>
                        <w:p w14:paraId="406D785C">
                          <w:pPr>
                            <w:spacing w:line="316" w:lineRule="exact"/>
                            <w:ind w:left="20"/>
                            <w:rPr>
                              <w:rFonts w:ascii="Arial Unicode MS" w:hAnsi="Arial Unicode MS"/>
                              <w:sz w:val="24"/>
                            </w:rPr>
                          </w:pPr>
                          <w:r>
                            <w:rPr>
                              <w:rFonts w:ascii="Arial Unicode MS" w:hAnsi="Arial Unicode MS"/>
                              <w:color w:val="231F20"/>
                              <w:sz w:val="24"/>
                            </w:rPr>
                            <w:t xml:space="preserve">— </w:t>
                          </w:r>
                          <w:r>
                            <w:fldChar w:fldCharType="begin"/>
                          </w:r>
                          <w:r>
                            <w:rPr>
                              <w:rFonts w:ascii="Arial Unicode MS" w:hAnsi="Arial Unicode MS"/>
                              <w:color w:val="231F20"/>
                              <w:sz w:val="24"/>
                            </w:rPr>
                            <w:instrText xml:space="preserve"> PAGE </w:instrText>
                          </w:r>
                          <w:r>
                            <w:fldChar w:fldCharType="separate"/>
                          </w:r>
                          <w:r>
                            <w:rPr>
                              <w:rFonts w:ascii="Arial Unicode MS" w:hAnsi="Arial Unicode MS"/>
                              <w:color w:val="231F20"/>
                              <w:sz w:val="24"/>
                            </w:rPr>
                            <w:t>18</w:t>
                          </w:r>
                          <w:r>
                            <w:fldChar w:fldCharType="end"/>
                          </w:r>
                          <w:r>
                            <w:rPr>
                              <w:rFonts w:ascii="Arial Unicode MS" w:hAnsi="Arial Unicode MS"/>
                              <w:color w:val="231F20"/>
                              <w:spacing w:val="-41"/>
                              <w:sz w:val="24"/>
                            </w:rPr>
                            <w:t xml:space="preserve"> </w:t>
                          </w:r>
                          <w:r>
                            <w:rPr>
                              <w:rFonts w:ascii="Arial Unicode MS" w:hAnsi="Arial Unicode MS"/>
                              <w:color w:val="231F20"/>
                              <w:sz w:val="24"/>
                            </w:rPr>
                            <w:t>—</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247.4pt;margin-top:690.6pt;height:15.8pt;width:43.85pt;mso-position-horizontal-relative:page;mso-position-vertical-relative:page;z-index:-251655168;mso-width-relative:page;mso-height-relative:page;" filled="f" stroked="f" coordsize="21600,21600" o:gfxdata="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JtX412wAAAA0BAAAPAAAAAAAAAAEA&#10;IAAAACIAAABkcnMvZG93bnJldi54bWxQSwECFAAUAAAACACHTuJAkATl/AwCAAAIBAAADgAAAAAA&#10;AAABACAAAAAqAQAAZHJzL2Uyb0RvYy54bWxQSwUGAAAAAAYABgBZAQAAqAUAAAAA&#10;">
              <v:fill on="f" focussize="0,0"/>
              <v:stroke on="f"/>
              <v:imagedata o:title=""/>
              <o:lock v:ext="edit" aspectratio="f"/>
              <v:textbox inset="0mm,0mm,0mm,0mm">
                <w:txbxContent>
                  <w:p w14:paraId="406D785C">
                    <w:pPr>
                      <w:spacing w:line="316" w:lineRule="exact"/>
                      <w:ind w:left="20"/>
                      <w:rPr>
                        <w:rFonts w:ascii="Arial Unicode MS" w:hAnsi="Arial Unicode MS"/>
                        <w:sz w:val="24"/>
                      </w:rPr>
                    </w:pPr>
                    <w:r>
                      <w:rPr>
                        <w:rFonts w:ascii="Arial Unicode MS" w:hAnsi="Arial Unicode MS"/>
                        <w:color w:val="231F20"/>
                        <w:sz w:val="24"/>
                      </w:rPr>
                      <w:t xml:space="preserve">— </w:t>
                    </w:r>
                    <w:r>
                      <w:fldChar w:fldCharType="begin"/>
                    </w:r>
                    <w:r>
                      <w:rPr>
                        <w:rFonts w:ascii="Arial Unicode MS" w:hAnsi="Arial Unicode MS"/>
                        <w:color w:val="231F20"/>
                        <w:sz w:val="24"/>
                      </w:rPr>
                      <w:instrText xml:space="preserve"> PAGE </w:instrText>
                    </w:r>
                    <w:r>
                      <w:fldChar w:fldCharType="separate"/>
                    </w:r>
                    <w:r>
                      <w:rPr>
                        <w:rFonts w:ascii="Arial Unicode MS" w:hAnsi="Arial Unicode MS"/>
                        <w:color w:val="231F20"/>
                        <w:sz w:val="24"/>
                      </w:rPr>
                      <w:t>18</w:t>
                    </w:r>
                    <w:r>
                      <w:fldChar w:fldCharType="end"/>
                    </w:r>
                    <w:r>
                      <w:rPr>
                        <w:rFonts w:ascii="Arial Unicode MS" w:hAnsi="Arial Unicode MS"/>
                        <w:color w:val="231F20"/>
                        <w:spacing w:val="-41"/>
                        <w:sz w:val="24"/>
                      </w:rPr>
                      <w:t xml:space="preserve"> </w:t>
                    </w:r>
                    <w:r>
                      <w:rPr>
                        <w:rFonts w:ascii="Arial Unicode MS" w:hAnsi="Arial Unicode MS"/>
                        <w:color w:val="231F20"/>
                        <w:sz w:val="24"/>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9FA5A">
    <w:pPr>
      <w:pStyle w:val="9"/>
      <w:spacing w:line="14" w:lineRule="auto"/>
      <w:ind w:left="0" w:firstLine="420"/>
      <w:rPr>
        <w:sz w:val="20"/>
      </w:rPr>
    </w:pPr>
    <w:r>
      <w:rPr>
        <w:lang w:eastAsia="zh-CN" w:bidi="ar-SA"/>
      </w:rPr>
      <mc:AlternateContent>
        <mc:Choice Requires="wps">
          <w:drawing>
            <wp:anchor distT="0" distB="0" distL="114300" distR="114300" simplePos="0" relativeHeight="251659264" behindDoc="1" locked="0" layoutInCell="1" allowOverlap="1">
              <wp:simplePos x="0" y="0"/>
              <wp:positionH relativeFrom="page">
                <wp:posOffset>756285</wp:posOffset>
              </wp:positionH>
              <wp:positionV relativeFrom="page">
                <wp:posOffset>963295</wp:posOffset>
              </wp:positionV>
              <wp:extent cx="5330825" cy="0"/>
              <wp:effectExtent l="13335" t="10795" r="8890" b="8255"/>
              <wp:wrapNone/>
              <wp:docPr id="964" name="直接连接符 964"/>
              <wp:cNvGraphicFramePr/>
              <a:graphic xmlns:a="http://schemas.openxmlformats.org/drawingml/2006/main">
                <a:graphicData uri="http://schemas.microsoft.com/office/word/2010/wordprocessingShape">
                  <wps:wsp>
                    <wps:cNvCnPr>
                      <a:cxnSpLocks noChangeShapeType="1"/>
                    </wps:cNvCnPr>
                    <wps:spPr bwMode="auto">
                      <a:xfrm>
                        <a:off x="0" y="0"/>
                        <a:ext cx="5330825" cy="0"/>
                      </a:xfrm>
                      <a:prstGeom prst="line">
                        <a:avLst/>
                      </a:prstGeom>
                      <a:noFill/>
                      <a:ln w="6350">
                        <a:solidFill>
                          <a:srgbClr val="231F20"/>
                        </a:solidFill>
                        <a:prstDash val="solid"/>
                        <a:round/>
                      </a:ln>
                    </wps:spPr>
                    <wps:bodyPr/>
                  </wps:wsp>
                </a:graphicData>
              </a:graphic>
            </wp:anchor>
          </w:drawing>
        </mc:Choice>
        <mc:Fallback>
          <w:pict>
            <v:line id="_x0000_s1026" o:spid="_x0000_s1026" o:spt="20" style="position:absolute;left:0pt;margin-left:59.55pt;margin-top:75.85pt;height:0pt;width:419.75pt;mso-position-horizontal-relative:page;mso-position-vertical-relative:page;z-index:-251657216;mso-width-relative:page;mso-height-relative:page;" filled="f" stroked="t" coordsize="21600,21600" o:gfxdata="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LCe7CTXAAAACwEAAA8AAAAAAAAAAQAgAAAAIgAAAGRycy9kb3ducmV2LnhtbFBLAQIU&#10;ABQAAAAIAIdO4kCpWhyr9AEAAMcDAAAOAAAAAAAAAAEAIAAAACYBAABkcnMvZTJvRG9jLnhtbFBL&#10;BQYAAAAABgAGAFkBAACMBQAAAAA=&#10;">
              <v:fill on="f" focussize="0,0"/>
              <v:stroke weight="0.5pt" color="#231F20" joinstyle="round"/>
              <v:imagedata o:title=""/>
              <o:lock v:ext="edit" aspectratio="f"/>
            </v:line>
          </w:pict>
        </mc:Fallback>
      </mc:AlternateContent>
    </w:r>
    <w:r>
      <w:rPr>
        <w:lang w:eastAsia="zh-CN" w:bidi="ar-SA"/>
      </w:rPr>
      <mc:AlternateContent>
        <mc:Choice Requires="wps">
          <w:drawing>
            <wp:anchor distT="0" distB="0" distL="114300" distR="114300" simplePos="0" relativeHeight="251660288" behindDoc="1" locked="0" layoutInCell="1" allowOverlap="1">
              <wp:simplePos x="0" y="0"/>
              <wp:positionH relativeFrom="page">
                <wp:posOffset>743585</wp:posOffset>
              </wp:positionH>
              <wp:positionV relativeFrom="page">
                <wp:posOffset>742950</wp:posOffset>
              </wp:positionV>
              <wp:extent cx="1397000" cy="191135"/>
              <wp:effectExtent l="635" t="0" r="2540" b="0"/>
              <wp:wrapNone/>
              <wp:docPr id="963" name="文本框 963"/>
              <wp:cNvGraphicFramePr/>
              <a:graphic xmlns:a="http://schemas.openxmlformats.org/drawingml/2006/main">
                <a:graphicData uri="http://schemas.microsoft.com/office/word/2010/wordprocessingShape">
                  <wps:wsp>
                    <wps:cNvSpPr txBox="1">
                      <a:spLocks noChangeArrowheads="1"/>
                    </wps:cNvSpPr>
                    <wps:spPr bwMode="auto">
                      <a:xfrm>
                        <a:off x="0" y="0"/>
                        <a:ext cx="1397000" cy="191135"/>
                      </a:xfrm>
                      <a:prstGeom prst="rect">
                        <a:avLst/>
                      </a:prstGeom>
                      <a:noFill/>
                      <a:ln>
                        <a:noFill/>
                      </a:ln>
                    </wps:spPr>
                    <wps:txbx>
                      <w:txbxContent>
                        <w:p w14:paraId="16402731">
                          <w:pPr>
                            <w:spacing w:line="301" w:lineRule="exact"/>
                            <w:ind w:left="20"/>
                            <w:rPr>
                              <w:rFonts w:ascii="PMingLiU" w:eastAsia="PMingLiU"/>
                              <w:sz w:val="24"/>
                            </w:rPr>
                          </w:pPr>
                          <w:r>
                            <w:rPr>
                              <w:rFonts w:hint="eastAsia" w:ascii="PMingLiU" w:eastAsia="PMingLiU"/>
                              <w:color w:val="231F20"/>
                              <w:sz w:val="24"/>
                            </w:rPr>
                            <w:t>吉林省河湖长制条例</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58.55pt;margin-top:58.5pt;height:15.05pt;width:110pt;mso-position-horizontal-relative:page;mso-position-vertical-relative:page;z-index:-251656192;mso-width-relative:page;mso-height-relative:page;" filled="f" stroked="f" coordsize="21600,21600" o:gfxdata="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Hl7B91QAAAAsBAAAPAAAAAAAAAAEAIAAA&#10;ACIAAABkcnMvZG93bnJldi54bWxQSwECFAAUAAAACACHTuJA1Rfq7w8CAAAJBAAADgAAAAAAAAAB&#10;ACAAAAAkAQAAZHJzL2Uyb0RvYy54bWxQSwUGAAAAAAYABgBZAQAApQUAAAAA&#10;">
              <v:fill on="f" focussize="0,0"/>
              <v:stroke on="f"/>
              <v:imagedata o:title=""/>
              <o:lock v:ext="edit" aspectratio="f"/>
              <v:textbox inset="0mm,0mm,0mm,0mm">
                <w:txbxContent>
                  <w:p w14:paraId="16402731">
                    <w:pPr>
                      <w:spacing w:line="301" w:lineRule="exact"/>
                      <w:ind w:left="20"/>
                      <w:rPr>
                        <w:rFonts w:ascii="PMingLiU" w:eastAsia="PMingLiU"/>
                        <w:sz w:val="24"/>
                      </w:rPr>
                    </w:pPr>
                    <w:r>
                      <w:rPr>
                        <w:rFonts w:hint="eastAsia" w:ascii="PMingLiU" w:eastAsia="PMingLiU"/>
                        <w:color w:val="231F20"/>
                        <w:sz w:val="24"/>
                      </w:rPr>
                      <w:t>吉林省河湖长制条例</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U2NWMwMTY4NWQzNTE4MzQ4ZDRjNTAxMjYyMTFiMDMifQ=="/>
  </w:docVars>
  <w:rsids>
    <w:rsidRoot w:val="006B0A6E"/>
    <w:rsid w:val="00036D57"/>
    <w:rsid w:val="000914D5"/>
    <w:rsid w:val="000A3C98"/>
    <w:rsid w:val="000B71D0"/>
    <w:rsid w:val="000D0D61"/>
    <w:rsid w:val="001612F1"/>
    <w:rsid w:val="00173B62"/>
    <w:rsid w:val="00187C0E"/>
    <w:rsid w:val="001B7B6D"/>
    <w:rsid w:val="001E53CD"/>
    <w:rsid w:val="00237F8D"/>
    <w:rsid w:val="0026737C"/>
    <w:rsid w:val="0028278F"/>
    <w:rsid w:val="002C60AD"/>
    <w:rsid w:val="003868D4"/>
    <w:rsid w:val="0039043B"/>
    <w:rsid w:val="0041551A"/>
    <w:rsid w:val="004B4646"/>
    <w:rsid w:val="004D61EC"/>
    <w:rsid w:val="004D6724"/>
    <w:rsid w:val="00504787"/>
    <w:rsid w:val="005370C5"/>
    <w:rsid w:val="005B7DF2"/>
    <w:rsid w:val="006030A5"/>
    <w:rsid w:val="00671880"/>
    <w:rsid w:val="006A4A29"/>
    <w:rsid w:val="006B0A6E"/>
    <w:rsid w:val="007461AA"/>
    <w:rsid w:val="00751BBA"/>
    <w:rsid w:val="00774FBC"/>
    <w:rsid w:val="00776CCD"/>
    <w:rsid w:val="007D6AEA"/>
    <w:rsid w:val="00803CE7"/>
    <w:rsid w:val="0086765A"/>
    <w:rsid w:val="00876987"/>
    <w:rsid w:val="00891A41"/>
    <w:rsid w:val="008A060A"/>
    <w:rsid w:val="008F672F"/>
    <w:rsid w:val="009937F9"/>
    <w:rsid w:val="00A170E1"/>
    <w:rsid w:val="00A34FEC"/>
    <w:rsid w:val="00A42E0B"/>
    <w:rsid w:val="00A47BBE"/>
    <w:rsid w:val="00A94949"/>
    <w:rsid w:val="00B86845"/>
    <w:rsid w:val="00C02C0E"/>
    <w:rsid w:val="00C30B67"/>
    <w:rsid w:val="00C45FB1"/>
    <w:rsid w:val="00C810E8"/>
    <w:rsid w:val="00D706F2"/>
    <w:rsid w:val="00DA031B"/>
    <w:rsid w:val="00E04AF0"/>
    <w:rsid w:val="00E13A62"/>
    <w:rsid w:val="00E92BC0"/>
    <w:rsid w:val="00EF0F3A"/>
    <w:rsid w:val="00F05EA9"/>
    <w:rsid w:val="00F34DDA"/>
    <w:rsid w:val="00F6711F"/>
    <w:rsid w:val="10F06E96"/>
    <w:rsid w:val="37BB40D1"/>
    <w:rsid w:val="417C6E64"/>
    <w:rsid w:val="4F303199"/>
    <w:rsid w:val="58772A30"/>
    <w:rsid w:val="6EEB73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1" w:semiHidden="0" w:name="heading 5"/>
    <w:lsdException w:qFormat="1" w:unhideWhenUsed="0" w:uiPriority="1" w:semiHidden="0" w:name="heading 6"/>
    <w:lsdException w:qFormat="1" w:uiPriority="9"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line="360" w:lineRule="auto"/>
    </w:pPr>
    <w:rPr>
      <w:rFonts w:ascii="Times New Roman" w:hAnsi="Times New Roman" w:eastAsia="Times New Roman" w:cs="Times New Roman"/>
      <w:sz w:val="22"/>
      <w:szCs w:val="22"/>
      <w:lang w:val="en-US" w:eastAsia="en-US" w:bidi="en-US"/>
    </w:rPr>
  </w:style>
  <w:style w:type="paragraph" w:styleId="2">
    <w:name w:val="heading 1"/>
    <w:basedOn w:val="1"/>
    <w:next w:val="1"/>
    <w:link w:val="17"/>
    <w:qFormat/>
    <w:uiPriority w:val="1"/>
    <w:pPr>
      <w:spacing w:before="61"/>
      <w:ind w:left="211" w:right="229"/>
      <w:jc w:val="center"/>
      <w:outlineLvl w:val="0"/>
    </w:pPr>
    <w:rPr>
      <w:rFonts w:ascii="PMingLiU" w:hAnsi="PMingLiU" w:eastAsia="PMingLiU" w:cs="PMingLiU"/>
      <w:sz w:val="40"/>
      <w:szCs w:val="40"/>
    </w:rPr>
  </w:style>
  <w:style w:type="paragraph" w:styleId="3">
    <w:name w:val="heading 2"/>
    <w:basedOn w:val="1"/>
    <w:next w:val="1"/>
    <w:link w:val="20"/>
    <w:qFormat/>
    <w:uiPriority w:val="1"/>
    <w:pPr>
      <w:ind w:left="210" w:right="229"/>
      <w:jc w:val="center"/>
      <w:outlineLvl w:val="1"/>
    </w:pPr>
    <w:rPr>
      <w:b/>
      <w:bCs/>
      <w:sz w:val="24"/>
      <w:szCs w:val="24"/>
    </w:rPr>
  </w:style>
  <w:style w:type="paragraph" w:styleId="4">
    <w:name w:val="heading 3"/>
    <w:basedOn w:val="1"/>
    <w:next w:val="1"/>
    <w:link w:val="21"/>
    <w:qFormat/>
    <w:uiPriority w:val="1"/>
    <w:pPr>
      <w:ind w:left="225"/>
      <w:outlineLvl w:val="2"/>
    </w:pPr>
    <w:rPr>
      <w:rFonts w:ascii="PMingLiU" w:hAnsi="PMingLiU" w:eastAsia="PMingLiU" w:cs="PMingLiU"/>
      <w:sz w:val="24"/>
      <w:szCs w:val="24"/>
    </w:rPr>
  </w:style>
  <w:style w:type="paragraph" w:styleId="5">
    <w:name w:val="heading 4"/>
    <w:basedOn w:val="1"/>
    <w:next w:val="1"/>
    <w:link w:val="22"/>
    <w:qFormat/>
    <w:uiPriority w:val="1"/>
    <w:pPr>
      <w:ind w:left="882" w:hanging="266"/>
      <w:jc w:val="both"/>
      <w:outlineLvl w:val="3"/>
    </w:pPr>
    <w:rPr>
      <w:b/>
      <w:bCs/>
      <w:sz w:val="21"/>
      <w:szCs w:val="21"/>
    </w:rPr>
  </w:style>
  <w:style w:type="paragraph" w:styleId="6">
    <w:name w:val="heading 5"/>
    <w:basedOn w:val="1"/>
    <w:next w:val="1"/>
    <w:link w:val="30"/>
    <w:unhideWhenUsed/>
    <w:qFormat/>
    <w:uiPriority w:val="1"/>
    <w:pPr>
      <w:keepNext/>
      <w:keepLines/>
      <w:spacing w:before="280" w:after="290" w:line="376" w:lineRule="auto"/>
      <w:outlineLvl w:val="4"/>
    </w:pPr>
    <w:rPr>
      <w:b/>
      <w:bCs/>
      <w:sz w:val="28"/>
      <w:szCs w:val="28"/>
    </w:rPr>
  </w:style>
  <w:style w:type="paragraph" w:styleId="7">
    <w:name w:val="heading 6"/>
    <w:basedOn w:val="1"/>
    <w:next w:val="1"/>
    <w:link w:val="32"/>
    <w:qFormat/>
    <w:uiPriority w:val="1"/>
    <w:pPr>
      <w:ind w:left="225" w:firstLine="481"/>
      <w:jc w:val="both"/>
      <w:outlineLvl w:val="5"/>
    </w:pPr>
    <w:rPr>
      <w:b/>
      <w:bCs/>
      <w:sz w:val="21"/>
      <w:szCs w:val="21"/>
    </w:rPr>
  </w:style>
  <w:style w:type="paragraph" w:styleId="8">
    <w:name w:val="heading 7"/>
    <w:basedOn w:val="1"/>
    <w:next w:val="1"/>
    <w:link w:val="36"/>
    <w:unhideWhenUsed/>
    <w:qFormat/>
    <w:uiPriority w:val="9"/>
    <w:pPr>
      <w:keepNext/>
      <w:keepLines/>
      <w:spacing w:before="240" w:after="64" w:line="320" w:lineRule="auto"/>
      <w:outlineLvl w:val="6"/>
    </w:pPr>
    <w:rPr>
      <w:b/>
      <w:bCs/>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9">
    <w:name w:val="Body Text"/>
    <w:basedOn w:val="1"/>
    <w:link w:val="24"/>
    <w:qFormat/>
    <w:uiPriority w:val="1"/>
    <w:pPr>
      <w:ind w:left="227" w:firstLine="200" w:firstLineChars="200"/>
    </w:pPr>
    <w:rPr>
      <w:sz w:val="21"/>
      <w:szCs w:val="21"/>
    </w:rPr>
  </w:style>
  <w:style w:type="paragraph" w:styleId="10">
    <w:name w:val="footer"/>
    <w:basedOn w:val="1"/>
    <w:link w:val="29"/>
    <w:unhideWhenUsed/>
    <w:qFormat/>
    <w:uiPriority w:val="99"/>
    <w:pPr>
      <w:tabs>
        <w:tab w:val="center" w:pos="4153"/>
        <w:tab w:val="right" w:pos="8306"/>
      </w:tabs>
      <w:snapToGrid w:val="0"/>
    </w:pPr>
    <w:rPr>
      <w:sz w:val="18"/>
      <w:szCs w:val="18"/>
    </w:rPr>
  </w:style>
  <w:style w:type="paragraph" w:styleId="11">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Subtitle"/>
    <w:basedOn w:val="1"/>
    <w:next w:val="1"/>
    <w:link w:val="35"/>
    <w:qFormat/>
    <w:uiPriority w:val="11"/>
    <w:pPr>
      <w:spacing w:before="240" w:after="60" w:line="312" w:lineRule="auto"/>
      <w:jc w:val="center"/>
      <w:outlineLvl w:val="1"/>
    </w:pPr>
    <w:rPr>
      <w:rFonts w:asciiTheme="minorHAnsi" w:hAnsiTheme="minorHAnsi" w:eastAsiaTheme="minorEastAsia" w:cstheme="minorBidi"/>
      <w:b/>
      <w:bCs/>
      <w:kern w:val="28"/>
      <w:sz w:val="32"/>
      <w:szCs w:val="32"/>
    </w:rPr>
  </w:style>
  <w:style w:type="paragraph" w:styleId="13">
    <w:name w:val="Title"/>
    <w:basedOn w:val="1"/>
    <w:link w:val="25"/>
    <w:qFormat/>
    <w:uiPriority w:val="1"/>
    <w:pPr>
      <w:spacing w:before="161"/>
      <w:ind w:left="211" w:right="229"/>
      <w:jc w:val="center"/>
    </w:pPr>
    <w:rPr>
      <w:rFonts w:ascii="PMingLiU" w:hAnsi="PMingLiU" w:eastAsia="PMingLiU" w:cs="PMingLiU"/>
      <w:sz w:val="60"/>
      <w:szCs w:val="60"/>
    </w:rPr>
  </w:style>
  <w:style w:type="character" w:styleId="16">
    <w:name w:val="Strong"/>
    <w:basedOn w:val="15"/>
    <w:qFormat/>
    <w:uiPriority w:val="22"/>
    <w:rPr>
      <w:b/>
      <w:bCs/>
    </w:rPr>
  </w:style>
  <w:style w:type="character" w:customStyle="1" w:styleId="17">
    <w:name w:val="标题 1 字符"/>
    <w:basedOn w:val="15"/>
    <w:link w:val="2"/>
    <w:qFormat/>
    <w:uiPriority w:val="1"/>
    <w:rPr>
      <w:rFonts w:ascii="PMingLiU" w:hAnsi="PMingLiU" w:eastAsia="PMingLiU" w:cs="PMingLiU"/>
      <w:kern w:val="0"/>
      <w:sz w:val="40"/>
      <w:szCs w:val="40"/>
      <w:lang w:eastAsia="en-US" w:bidi="en-US"/>
    </w:rPr>
  </w:style>
  <w:style w:type="paragraph" w:customStyle="1" w:styleId="18">
    <w:name w:val="英文正文"/>
    <w:link w:val="19"/>
    <w:qFormat/>
    <w:uiPriority w:val="0"/>
    <w:pPr>
      <w:spacing w:line="360" w:lineRule="auto"/>
    </w:pPr>
    <w:rPr>
      <w:rFonts w:eastAsia="Times New Roman" w:asciiTheme="minorHAnsi" w:hAnsiTheme="minorHAnsi" w:cstheme="minorBidi"/>
      <w:kern w:val="2"/>
      <w:sz w:val="24"/>
      <w:szCs w:val="22"/>
      <w:lang w:val="en-US" w:eastAsia="zh-CN" w:bidi="ar-SA"/>
    </w:rPr>
  </w:style>
  <w:style w:type="character" w:customStyle="1" w:styleId="19">
    <w:name w:val="英文正文 字符"/>
    <w:basedOn w:val="15"/>
    <w:link w:val="18"/>
    <w:qFormat/>
    <w:uiPriority w:val="0"/>
    <w:rPr>
      <w:rFonts w:eastAsia="Times New Roman"/>
      <w:sz w:val="24"/>
    </w:rPr>
  </w:style>
  <w:style w:type="character" w:customStyle="1" w:styleId="20">
    <w:name w:val="标题 2 字符"/>
    <w:basedOn w:val="15"/>
    <w:link w:val="3"/>
    <w:qFormat/>
    <w:uiPriority w:val="1"/>
    <w:rPr>
      <w:rFonts w:ascii="Times New Roman" w:hAnsi="Times New Roman" w:eastAsia="Times New Roman" w:cs="Times New Roman"/>
      <w:b/>
      <w:bCs/>
      <w:kern w:val="0"/>
      <w:sz w:val="24"/>
      <w:szCs w:val="24"/>
      <w:lang w:eastAsia="en-US" w:bidi="en-US"/>
    </w:rPr>
  </w:style>
  <w:style w:type="character" w:customStyle="1" w:styleId="21">
    <w:name w:val="标题 3 字符"/>
    <w:basedOn w:val="15"/>
    <w:link w:val="4"/>
    <w:qFormat/>
    <w:uiPriority w:val="1"/>
    <w:rPr>
      <w:rFonts w:ascii="PMingLiU" w:hAnsi="PMingLiU" w:eastAsia="PMingLiU" w:cs="PMingLiU"/>
      <w:kern w:val="0"/>
      <w:sz w:val="24"/>
      <w:szCs w:val="24"/>
      <w:lang w:eastAsia="en-US" w:bidi="en-US"/>
    </w:rPr>
  </w:style>
  <w:style w:type="character" w:customStyle="1" w:styleId="22">
    <w:name w:val="标题 4 字符"/>
    <w:basedOn w:val="15"/>
    <w:link w:val="5"/>
    <w:qFormat/>
    <w:uiPriority w:val="1"/>
    <w:rPr>
      <w:rFonts w:ascii="Times New Roman" w:hAnsi="Times New Roman" w:eastAsia="Times New Roman" w:cs="Times New Roman"/>
      <w:b/>
      <w:bCs/>
      <w:kern w:val="0"/>
      <w:szCs w:val="21"/>
      <w:lang w:eastAsia="en-US" w:bidi="en-US"/>
    </w:rPr>
  </w:style>
  <w:style w:type="table" w:customStyle="1" w:styleId="23">
    <w:name w:val="Table Normal"/>
    <w:semiHidden/>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 w:type="character" w:customStyle="1" w:styleId="24">
    <w:name w:val="正文文本 字符"/>
    <w:basedOn w:val="15"/>
    <w:link w:val="9"/>
    <w:qFormat/>
    <w:uiPriority w:val="1"/>
    <w:rPr>
      <w:rFonts w:ascii="Times New Roman" w:hAnsi="Times New Roman" w:eastAsia="Times New Roman" w:cs="Times New Roman"/>
      <w:kern w:val="0"/>
      <w:szCs w:val="21"/>
      <w:lang w:eastAsia="en-US" w:bidi="en-US"/>
    </w:rPr>
  </w:style>
  <w:style w:type="character" w:customStyle="1" w:styleId="25">
    <w:name w:val="标题 字符"/>
    <w:basedOn w:val="15"/>
    <w:link w:val="13"/>
    <w:qFormat/>
    <w:uiPriority w:val="1"/>
    <w:rPr>
      <w:rFonts w:ascii="PMingLiU" w:hAnsi="PMingLiU" w:eastAsia="PMingLiU" w:cs="PMingLiU"/>
      <w:kern w:val="0"/>
      <w:sz w:val="60"/>
      <w:szCs w:val="60"/>
      <w:lang w:eastAsia="en-US" w:bidi="en-US"/>
    </w:rPr>
  </w:style>
  <w:style w:type="paragraph" w:styleId="26">
    <w:name w:val="List Paragraph"/>
    <w:basedOn w:val="1"/>
    <w:qFormat/>
    <w:uiPriority w:val="1"/>
    <w:pPr>
      <w:ind w:left="225" w:firstLine="481"/>
      <w:jc w:val="both"/>
    </w:pPr>
  </w:style>
  <w:style w:type="paragraph" w:customStyle="1" w:styleId="27">
    <w:name w:val="Table Paragraph"/>
    <w:basedOn w:val="1"/>
    <w:qFormat/>
    <w:uiPriority w:val="1"/>
  </w:style>
  <w:style w:type="character" w:customStyle="1" w:styleId="28">
    <w:name w:val="页眉 字符"/>
    <w:basedOn w:val="15"/>
    <w:link w:val="11"/>
    <w:qFormat/>
    <w:uiPriority w:val="99"/>
    <w:rPr>
      <w:rFonts w:ascii="Times New Roman" w:hAnsi="Times New Roman" w:eastAsia="Times New Roman" w:cs="Times New Roman"/>
      <w:kern w:val="0"/>
      <w:sz w:val="18"/>
      <w:szCs w:val="18"/>
      <w:lang w:eastAsia="en-US" w:bidi="en-US"/>
    </w:rPr>
  </w:style>
  <w:style w:type="character" w:customStyle="1" w:styleId="29">
    <w:name w:val="页脚 字符"/>
    <w:basedOn w:val="15"/>
    <w:link w:val="10"/>
    <w:qFormat/>
    <w:uiPriority w:val="99"/>
    <w:rPr>
      <w:rFonts w:ascii="Times New Roman" w:hAnsi="Times New Roman" w:eastAsia="Times New Roman" w:cs="Times New Roman"/>
      <w:kern w:val="0"/>
      <w:sz w:val="18"/>
      <w:szCs w:val="18"/>
      <w:lang w:eastAsia="en-US" w:bidi="en-US"/>
    </w:rPr>
  </w:style>
  <w:style w:type="character" w:customStyle="1" w:styleId="30">
    <w:name w:val="标题 5 字符"/>
    <w:basedOn w:val="15"/>
    <w:link w:val="6"/>
    <w:semiHidden/>
    <w:qFormat/>
    <w:uiPriority w:val="9"/>
    <w:rPr>
      <w:rFonts w:ascii="Times New Roman" w:hAnsi="Times New Roman" w:eastAsia="Times New Roman" w:cs="Times New Roman"/>
      <w:b/>
      <w:bCs/>
      <w:kern w:val="0"/>
      <w:sz w:val="28"/>
      <w:szCs w:val="28"/>
      <w:lang w:eastAsia="en-US" w:bidi="en-US"/>
    </w:rPr>
  </w:style>
  <w:style w:type="paragraph" w:styleId="31">
    <w:name w:val="No Spacing"/>
    <w:qFormat/>
    <w:uiPriority w:val="1"/>
    <w:pPr>
      <w:widowControl w:val="0"/>
      <w:autoSpaceDE w:val="0"/>
      <w:autoSpaceDN w:val="0"/>
    </w:pPr>
    <w:rPr>
      <w:rFonts w:ascii="Times New Roman" w:hAnsi="Times New Roman" w:eastAsia="Times New Roman" w:cs="Times New Roman"/>
      <w:sz w:val="22"/>
      <w:szCs w:val="22"/>
      <w:lang w:val="en-US" w:eastAsia="en-US" w:bidi="en-US"/>
    </w:rPr>
  </w:style>
  <w:style w:type="character" w:customStyle="1" w:styleId="32">
    <w:name w:val="标题 6 字符"/>
    <w:basedOn w:val="15"/>
    <w:link w:val="7"/>
    <w:qFormat/>
    <w:uiPriority w:val="1"/>
    <w:rPr>
      <w:rFonts w:ascii="Times New Roman" w:hAnsi="Times New Roman" w:eastAsia="Times New Roman" w:cs="Times New Roman"/>
      <w:b/>
      <w:bCs/>
      <w:kern w:val="0"/>
      <w:szCs w:val="21"/>
      <w:lang w:eastAsia="en-US" w:bidi="en-US"/>
    </w:rPr>
  </w:style>
  <w:style w:type="character" w:customStyle="1" w:styleId="33">
    <w:name w:val="明显强调1"/>
    <w:basedOn w:val="15"/>
    <w:qFormat/>
    <w:uiPriority w:val="21"/>
    <w:rPr>
      <w:i/>
      <w:iCs/>
      <w:color w:val="5B9BD5" w:themeColor="accent1"/>
      <w14:textFill>
        <w14:solidFill>
          <w14:schemeClr w14:val="accent1"/>
        </w14:solidFill>
      </w14:textFill>
    </w:rPr>
  </w:style>
  <w:style w:type="character" w:customStyle="1" w:styleId="34">
    <w:name w:val="不明显强调1"/>
    <w:basedOn w:val="15"/>
    <w:qFormat/>
    <w:uiPriority w:val="19"/>
    <w:rPr>
      <w:i/>
      <w:iCs/>
      <w:color w:val="404040" w:themeColor="text1" w:themeTint="BF"/>
      <w14:textFill>
        <w14:solidFill>
          <w14:schemeClr w14:val="tx1">
            <w14:lumMod w14:val="75000"/>
            <w14:lumOff w14:val="25000"/>
          </w14:schemeClr>
        </w14:solidFill>
      </w14:textFill>
    </w:rPr>
  </w:style>
  <w:style w:type="character" w:customStyle="1" w:styleId="35">
    <w:name w:val="副标题 字符"/>
    <w:basedOn w:val="15"/>
    <w:link w:val="12"/>
    <w:qFormat/>
    <w:uiPriority w:val="11"/>
    <w:rPr>
      <w:b/>
      <w:bCs/>
      <w:kern w:val="28"/>
      <w:sz w:val="32"/>
      <w:szCs w:val="32"/>
      <w:lang w:eastAsia="en-US" w:bidi="en-US"/>
    </w:rPr>
  </w:style>
  <w:style w:type="character" w:customStyle="1" w:styleId="36">
    <w:name w:val="标题 7 字符"/>
    <w:basedOn w:val="15"/>
    <w:link w:val="8"/>
    <w:qFormat/>
    <w:uiPriority w:val="9"/>
    <w:rPr>
      <w:rFonts w:ascii="Times New Roman" w:hAnsi="Times New Roman" w:eastAsia="Times New Roman" w:cs="Times New Roman"/>
      <w:b/>
      <w:bCs/>
      <w:kern w:val="0"/>
      <w:sz w:val="24"/>
      <w:szCs w:val="24"/>
      <w:lang w:eastAsia="en-US" w:bidi="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2421</Words>
  <Characters>15723</Characters>
  <Lines>128</Lines>
  <Paragraphs>36</Paragraphs>
  <TotalTime>33</TotalTime>
  <ScaleCrop>false</ScaleCrop>
  <LinksUpToDate>false</LinksUpToDate>
  <CharactersWithSpaces>18068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2023-02-26T01:15:00Z</dcterms:created>
  <dc:creator>admin</dc:creator>
  <cp:lastModifiedBy>树袋熊</cp:lastModifiedBy>
  <dcterms:modified xsi:type="dcterms:W3CDTF">2025-09-09T01:06:54Z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CB836CD541204D988DC13DA1B6849B3C_13</vt:lpwstr>
  </property>
  <property fmtid="{D5CDD505-2E9C-101B-9397-08002B2CF9AE}" pid="4" name="KSOTemplateDocerSaveRecord">
    <vt:lpwstr>eyJoZGlkIjoiNzNhZjJiODI2ZDZmMjQ1MWEyYWU5OGNiNWZhYTcyYTQiLCJ1c2VySWQiOiIxMjc3NTkxOTUzIn0=</vt:lpwstr>
  </property>
</Properties>
</file>