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D9C172"/>
    <w:p w14:paraId="44329C89">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b/>
          <w:bCs/>
          <w:sz w:val="44"/>
          <w:szCs w:val="44"/>
        </w:rPr>
      </w:pPr>
      <w:r>
        <w:rPr>
          <w:b/>
          <w:bCs/>
          <w:sz w:val="44"/>
          <w:szCs w:val="44"/>
        </w:rPr>
        <w:t xml:space="preserve">Regulations of Jilin Province </w:t>
      </w:r>
    </w:p>
    <w:p w14:paraId="19B30139">
      <w:pPr>
        <w:keepNext w:val="0"/>
        <w:keepLines w:val="0"/>
        <w:pageBreakBefore w:val="0"/>
        <w:widowControl w:val="0"/>
        <w:kinsoku/>
        <w:wordWrap/>
        <w:overflowPunct/>
        <w:topLinePunct w:val="0"/>
        <w:autoSpaceDE w:val="0"/>
        <w:autoSpaceDN w:val="0"/>
        <w:bidi w:val="0"/>
        <w:adjustRightInd/>
        <w:snapToGrid/>
        <w:spacing w:line="240" w:lineRule="auto"/>
        <w:jc w:val="center"/>
        <w:textAlignment w:val="auto"/>
        <w:rPr>
          <w:rFonts w:hint="default" w:eastAsia="宋体"/>
          <w:b/>
          <w:bCs/>
          <w:sz w:val="44"/>
          <w:szCs w:val="44"/>
          <w:lang w:val="en-US" w:eastAsia="zh-CN"/>
        </w:rPr>
      </w:pPr>
      <w:r>
        <w:rPr>
          <w:b/>
          <w:bCs/>
          <w:sz w:val="44"/>
          <w:szCs w:val="44"/>
        </w:rPr>
        <w:t>on Forest</w:t>
      </w:r>
      <w:r>
        <w:rPr>
          <w:rFonts w:hint="eastAsia" w:eastAsia="宋体"/>
          <w:b/>
          <w:bCs/>
          <w:sz w:val="44"/>
          <w:szCs w:val="44"/>
          <w:lang w:val="en-US" w:eastAsia="zh-CN"/>
        </w:rPr>
        <w:t xml:space="preserve"> </w:t>
      </w:r>
      <w:r>
        <w:rPr>
          <w:b/>
          <w:bCs/>
          <w:sz w:val="44"/>
          <w:szCs w:val="44"/>
        </w:rPr>
        <w:t>Tree Seeds</w:t>
      </w:r>
      <w:r>
        <w:rPr>
          <w:rFonts w:hint="eastAsia" w:eastAsia="宋体"/>
          <w:b/>
          <w:bCs/>
          <w:sz w:val="44"/>
          <w:szCs w:val="44"/>
          <w:lang w:val="en-US" w:eastAsia="zh-CN"/>
        </w:rPr>
        <w:t>(2020</w:t>
      </w:r>
      <w:bookmarkStart w:id="0" w:name="_GoBack"/>
      <w:bookmarkEnd w:id="0"/>
      <w:r>
        <w:rPr>
          <w:rFonts w:hint="eastAsia" w:eastAsia="宋体"/>
          <w:b/>
          <w:bCs/>
          <w:sz w:val="44"/>
          <w:szCs w:val="44"/>
          <w:lang w:val="en-US" w:eastAsia="zh-CN"/>
        </w:rPr>
        <w:t>)</w:t>
      </w:r>
    </w:p>
    <w:p w14:paraId="52F219FE"/>
    <w:p w14:paraId="6CC54EF5">
      <w:pPr>
        <w:keepNext w:val="0"/>
        <w:keepLines w:val="0"/>
        <w:pageBreakBefore w:val="0"/>
        <w:widowControl w:val="0"/>
        <w:kinsoku/>
        <w:wordWrap/>
        <w:overflowPunct/>
        <w:topLinePunct w:val="0"/>
        <w:autoSpaceDE w:val="0"/>
        <w:autoSpaceDN w:val="0"/>
        <w:bidi w:val="0"/>
        <w:adjustRightInd/>
        <w:snapToGrid/>
        <w:ind w:firstLine="420" w:firstLineChars="200"/>
        <w:jc w:val="center"/>
        <w:textAlignment w:val="auto"/>
        <w:rPr>
          <w:sz w:val="21"/>
          <w:szCs w:val="21"/>
        </w:rPr>
      </w:pPr>
      <w:r>
        <w:rPr>
          <w:sz w:val="21"/>
          <w:szCs w:val="21"/>
        </w:rPr>
        <w:t>(Adopted at 23rd Session of the Standing Committee of the 13th National People's Congress of Jilin Province on July 30, 2020)</w:t>
      </w:r>
    </w:p>
    <w:p w14:paraId="1BD58384">
      <w:pPr>
        <w:rPr>
          <w:sz w:val="21"/>
          <w:szCs w:val="21"/>
        </w:rPr>
      </w:pPr>
    </w:p>
    <w:p w14:paraId="4013647C"/>
    <w:p w14:paraId="47882587">
      <w:pPr>
        <w:jc w:val="center"/>
        <w:rPr>
          <w:b/>
          <w:bCs/>
          <w:sz w:val="32"/>
          <w:szCs w:val="32"/>
        </w:rPr>
      </w:pPr>
      <w:r>
        <w:rPr>
          <w:b/>
          <w:bCs/>
          <w:sz w:val="32"/>
          <w:szCs w:val="32"/>
        </w:rPr>
        <w:t xml:space="preserve">Chapter I </w:t>
      </w:r>
      <w:r>
        <w:rPr>
          <w:rFonts w:hint="eastAsia" w:eastAsia="宋体"/>
          <w:b/>
          <w:bCs/>
          <w:sz w:val="32"/>
          <w:szCs w:val="32"/>
          <w:lang w:eastAsia="zh-CN"/>
        </w:rPr>
        <w:t xml:space="preserve"> </w:t>
      </w:r>
      <w:r>
        <w:rPr>
          <w:b/>
          <w:bCs/>
          <w:sz w:val="32"/>
          <w:szCs w:val="32"/>
        </w:rPr>
        <w:t>General Provisions</w:t>
      </w:r>
    </w:p>
    <w:p w14:paraId="7DC6A861">
      <w:pPr>
        <w:rPr>
          <w:sz w:val="24"/>
          <w:szCs w:val="24"/>
        </w:rPr>
      </w:pPr>
    </w:p>
    <w:p w14:paraId="75670681">
      <w:pPr>
        <w:ind w:firstLine="480" w:firstLineChars="200"/>
        <w:rPr>
          <w:sz w:val="24"/>
          <w:szCs w:val="24"/>
        </w:rPr>
      </w:pPr>
      <w:r>
        <w:rPr>
          <w:b/>
          <w:color w:val="000000" w:themeColor="text1"/>
          <w:sz w:val="24"/>
          <w:szCs w:val="24"/>
          <w14:textFill>
            <w14:solidFill>
              <w14:schemeClr w14:val="tx1"/>
            </w14:solidFill>
          </w14:textFill>
        </w:rPr>
        <w:t>Article 1.</w:t>
      </w:r>
      <w:r>
        <w:rPr>
          <w:sz w:val="24"/>
          <w:szCs w:val="24"/>
        </w:rPr>
        <w:t xml:space="preserve"> These Regulations are formulated for the purposes of protecting and making rational use of forest tree germ plasm resources, standardizing variety selection and cultivation, as well as tree seed production and business operation and the administration thereof, and promoting the development of forest tree seed industry, in accordance with Seed Law of the People's Republic of China, the relevant laws and regulations, and in the light of actual situations in the Province.</w:t>
      </w:r>
    </w:p>
    <w:p w14:paraId="4D9C61A4">
      <w:pPr>
        <w:ind w:firstLine="480" w:firstLineChars="200"/>
        <w:rPr>
          <w:sz w:val="24"/>
          <w:szCs w:val="24"/>
        </w:rPr>
      </w:pPr>
      <w:r>
        <w:rPr>
          <w:b/>
          <w:color w:val="000000" w:themeColor="text1"/>
          <w:sz w:val="24"/>
          <w:szCs w:val="24"/>
          <w14:textFill>
            <w14:solidFill>
              <w14:schemeClr w14:val="tx1"/>
            </w14:solidFill>
          </w14:textFill>
        </w:rPr>
        <w:t>Article 2.</w:t>
      </w:r>
      <w:r>
        <w:rPr>
          <w:sz w:val="24"/>
          <w:szCs w:val="24"/>
        </w:rPr>
        <w:t xml:space="preserve"> These Regulations shall apply to the protection and utilization of forest tree germ plasm resources, the breeding of forest tree varieties as well as the production, operation, service and management of forest tree seeds within the administrative areas of the Province.</w:t>
      </w:r>
    </w:p>
    <w:p w14:paraId="75BB591D">
      <w:pPr>
        <w:ind w:firstLine="480" w:firstLineChars="200"/>
        <w:rPr>
          <w:sz w:val="24"/>
          <w:szCs w:val="24"/>
        </w:rPr>
      </w:pPr>
      <w:r>
        <w:rPr>
          <w:b/>
          <w:color w:val="000000" w:themeColor="text1"/>
          <w:sz w:val="24"/>
          <w:szCs w:val="24"/>
          <w14:textFill>
            <w14:solidFill>
              <w14:schemeClr w14:val="tx1"/>
            </w14:solidFill>
          </w14:textFill>
        </w:rPr>
        <w:t>Article 3.</w:t>
      </w:r>
      <w:r>
        <w:rPr>
          <w:sz w:val="24"/>
          <w:szCs w:val="24"/>
        </w:rPr>
        <w:t xml:space="preserve"> The administrative departments for forestry and grassland of the people's governments at the county level and upwards shall be responsible for the administration of forest tree seeds within their respective administrative areas, and shall perform the following duties:</w:t>
      </w:r>
    </w:p>
    <w:p w14:paraId="31EAF2ED">
      <w:pPr>
        <w:ind w:firstLine="480" w:firstLineChars="200"/>
        <w:rPr>
          <w:sz w:val="24"/>
          <w:szCs w:val="24"/>
        </w:rPr>
      </w:pPr>
      <w:r>
        <w:rPr>
          <w:rFonts w:hint="eastAsia" w:eastAsia="宋体"/>
          <w:sz w:val="24"/>
          <w:szCs w:val="24"/>
          <w:lang w:eastAsia="zh-CN"/>
        </w:rPr>
        <w:t>(1)</w:t>
      </w:r>
      <w:r>
        <w:rPr>
          <w:sz w:val="24"/>
          <w:szCs w:val="24"/>
        </w:rPr>
        <w:t>To enforce laws and regulations concerning forest tree seeds;</w:t>
      </w:r>
    </w:p>
    <w:p w14:paraId="12E589D5">
      <w:pPr>
        <w:ind w:firstLine="480" w:firstLineChars="200"/>
        <w:rPr>
          <w:sz w:val="24"/>
          <w:szCs w:val="24"/>
        </w:rPr>
      </w:pPr>
      <w:r>
        <w:rPr>
          <w:rFonts w:hint="eastAsia" w:eastAsia="宋体"/>
          <w:sz w:val="24"/>
          <w:szCs w:val="24"/>
          <w:lang w:eastAsia="zh-CN"/>
        </w:rPr>
        <w:t>(2)</w:t>
      </w:r>
      <w:r>
        <w:rPr>
          <w:sz w:val="24"/>
          <w:szCs w:val="24"/>
        </w:rPr>
        <w:t>To organize and implement plans for the development of forest tree seeds industry and the</w:t>
      </w:r>
      <w:r>
        <w:rPr>
          <w:rFonts w:hint="eastAsia" w:eastAsia="宋体"/>
          <w:sz w:val="24"/>
          <w:szCs w:val="24"/>
          <w:lang w:eastAsia="zh-CN"/>
        </w:rPr>
        <w:t xml:space="preserve"> </w:t>
      </w:r>
      <w:r>
        <w:rPr>
          <w:sz w:val="24"/>
          <w:szCs w:val="24"/>
        </w:rPr>
        <w:t>construction of forest tree seeds projects;</w:t>
      </w:r>
    </w:p>
    <w:p w14:paraId="260EFC8D">
      <w:pPr>
        <w:ind w:firstLine="480" w:firstLineChars="200"/>
        <w:rPr>
          <w:sz w:val="24"/>
          <w:szCs w:val="24"/>
        </w:rPr>
      </w:pPr>
      <w:r>
        <w:rPr>
          <w:rFonts w:hint="eastAsia" w:eastAsia="宋体"/>
          <w:sz w:val="24"/>
          <w:szCs w:val="24"/>
          <w:lang w:eastAsia="zh-CN"/>
        </w:rPr>
        <w:t>(3)</w:t>
      </w:r>
      <w:r>
        <w:rPr>
          <w:sz w:val="24"/>
          <w:szCs w:val="24"/>
        </w:rPr>
        <w:t>To protect and manage the forest tree germ plasm resources and new varieties;</w:t>
      </w:r>
    </w:p>
    <w:p w14:paraId="61DCC75B">
      <w:pPr>
        <w:ind w:firstLine="480" w:firstLineChars="200"/>
        <w:rPr>
          <w:sz w:val="24"/>
          <w:szCs w:val="24"/>
        </w:rPr>
      </w:pPr>
      <w:r>
        <w:rPr>
          <w:rFonts w:hint="eastAsia" w:eastAsia="宋体"/>
          <w:sz w:val="24"/>
          <w:szCs w:val="24"/>
          <w:lang w:eastAsia="zh-CN"/>
        </w:rPr>
        <w:t>(4)</w:t>
      </w:r>
      <w:r>
        <w:rPr>
          <w:sz w:val="24"/>
          <w:szCs w:val="24"/>
        </w:rPr>
        <w:t>To guide the selection, introduction, testing and breeding and popularization of improved forest tree varieties;</w:t>
      </w:r>
    </w:p>
    <w:p w14:paraId="0DD9ED6F">
      <w:pPr>
        <w:ind w:firstLine="480" w:firstLineChars="200"/>
        <w:rPr>
          <w:sz w:val="24"/>
          <w:szCs w:val="24"/>
        </w:rPr>
      </w:pPr>
      <w:r>
        <w:rPr>
          <w:rFonts w:hint="eastAsia" w:eastAsia="宋体"/>
          <w:sz w:val="24"/>
          <w:szCs w:val="24"/>
          <w:lang w:eastAsia="zh-CN"/>
        </w:rPr>
        <w:t>(5)</w:t>
      </w:r>
      <w:r>
        <w:rPr>
          <w:sz w:val="24"/>
          <w:szCs w:val="24"/>
        </w:rPr>
        <w:t>To supervise and administer the production and operation of forest tree seeds and the quality of forest tree seeds;</w:t>
      </w:r>
    </w:p>
    <w:p w14:paraId="7323C9D1">
      <w:pPr>
        <w:ind w:firstLine="480" w:firstLineChars="200"/>
        <w:rPr>
          <w:sz w:val="24"/>
          <w:szCs w:val="24"/>
        </w:rPr>
      </w:pPr>
      <w:r>
        <w:rPr>
          <w:rFonts w:hint="eastAsia" w:eastAsia="宋体"/>
          <w:sz w:val="24"/>
          <w:szCs w:val="24"/>
          <w:lang w:eastAsia="zh-CN"/>
        </w:rPr>
        <w:t>(6)</w:t>
      </w:r>
      <w:r>
        <w:rPr>
          <w:sz w:val="24"/>
          <w:szCs w:val="24"/>
        </w:rPr>
        <w:t>To perform other duties as prescribed by laws and regulations.</w:t>
      </w:r>
    </w:p>
    <w:p w14:paraId="5D7922E0">
      <w:pPr>
        <w:ind w:firstLine="480" w:firstLineChars="200"/>
        <w:rPr>
          <w:sz w:val="24"/>
          <w:szCs w:val="24"/>
        </w:rPr>
      </w:pPr>
      <w:r>
        <w:rPr>
          <w:sz w:val="24"/>
          <w:szCs w:val="24"/>
        </w:rPr>
        <w:t>Other relevant departments of the people's governments at the county level and upwards shall,in accordance with their respective duties, do a good job in forest tree seeds.</w:t>
      </w:r>
    </w:p>
    <w:p w14:paraId="4C91E0D4">
      <w:pPr>
        <w:ind w:firstLine="480" w:firstLineChars="200"/>
        <w:rPr>
          <w:sz w:val="24"/>
          <w:szCs w:val="24"/>
        </w:rPr>
      </w:pPr>
      <w:r>
        <w:rPr>
          <w:b/>
          <w:color w:val="000000" w:themeColor="text1"/>
          <w:sz w:val="24"/>
          <w:szCs w:val="24"/>
          <w14:textFill>
            <w14:solidFill>
              <w14:schemeClr w14:val="tx1"/>
            </w14:solidFill>
          </w14:textFill>
        </w:rPr>
        <w:t>Article 4.</w:t>
      </w:r>
      <w:r>
        <w:rPr>
          <w:sz w:val="24"/>
          <w:szCs w:val="24"/>
        </w:rPr>
        <w:t xml:space="preserve"> The provincial people's government shall, in accordance with the policies of developing forests by science and technology as well as the needs of modern forestry development, formulate and organize the implementation of the development plans for forest tree seeds industry throughout the Province.</w:t>
      </w:r>
    </w:p>
    <w:p w14:paraId="7612A7CA">
      <w:pPr>
        <w:ind w:firstLine="480" w:firstLineChars="200"/>
        <w:rPr>
          <w:sz w:val="24"/>
          <w:szCs w:val="24"/>
        </w:rPr>
      </w:pPr>
      <w:r>
        <w:rPr>
          <w:b/>
          <w:color w:val="000000" w:themeColor="text1"/>
          <w:sz w:val="24"/>
          <w:szCs w:val="24"/>
          <w14:textFill>
            <w14:solidFill>
              <w14:schemeClr w14:val="tx1"/>
            </w14:solidFill>
          </w14:textFill>
        </w:rPr>
        <w:t>Article 5.</w:t>
      </w:r>
      <w:r>
        <w:rPr>
          <w:sz w:val="24"/>
          <w:szCs w:val="24"/>
        </w:rPr>
        <w:t xml:space="preserve"> The people's governments at the county level and upwards shall take measures to support the development of modern forest tree seeds industry, and include funds for the management of forest tree seeds into the financial budget at the corresponding level.</w:t>
      </w:r>
    </w:p>
    <w:p w14:paraId="43A8B443">
      <w:pPr>
        <w:ind w:firstLine="480" w:firstLineChars="200"/>
        <w:rPr>
          <w:sz w:val="24"/>
          <w:szCs w:val="24"/>
        </w:rPr>
      </w:pPr>
      <w:r>
        <w:rPr>
          <w:b/>
          <w:color w:val="000000" w:themeColor="text1"/>
          <w:sz w:val="24"/>
          <w:szCs w:val="24"/>
          <w14:textFill>
            <w14:solidFill>
              <w14:schemeClr w14:val="tx1"/>
            </w14:solidFill>
          </w14:textFill>
        </w:rPr>
        <w:t>Article 6.</w:t>
      </w:r>
      <w:r>
        <w:rPr>
          <w:sz w:val="24"/>
          <w:szCs w:val="24"/>
        </w:rPr>
        <w:t xml:space="preserve"> The provincial people's governments shall establish a system of forest tree seeds reserve, which shall be mainly used for production needs and surplus/shortage adjustments in the event of disasters to ensure the safety of forestry production. The reserved seeds shall be inspected and updated regularly.</w:t>
      </w:r>
    </w:p>
    <w:p w14:paraId="6B08603F">
      <w:pPr>
        <w:ind w:firstLine="480" w:firstLineChars="200"/>
        <w:rPr>
          <w:sz w:val="24"/>
          <w:szCs w:val="24"/>
        </w:rPr>
      </w:pPr>
      <w:r>
        <w:rPr>
          <w:b/>
          <w:color w:val="000000" w:themeColor="text1"/>
          <w:sz w:val="24"/>
          <w:szCs w:val="24"/>
          <w14:textFill>
            <w14:solidFill>
              <w14:schemeClr w14:val="tx1"/>
            </w14:solidFill>
          </w14:textFill>
        </w:rPr>
        <w:t>Article 7.</w:t>
      </w:r>
      <w:r>
        <w:rPr>
          <w:sz w:val="24"/>
          <w:szCs w:val="24"/>
        </w:rPr>
        <w:t xml:space="preserve"> The people's governments at the county level and upwards shall, in accordance with the relevant regulations of the State and the Province, commend and reward entities and individuals that have made remarkable achievements in the protection and utilization of forest tree germ plasm resources, the breeding and popularization of varieties, and the supervision and administration of seed quality and other promotions of the development of forest tree seeds industry.</w:t>
      </w:r>
    </w:p>
    <w:p w14:paraId="3C0F981A">
      <w:pPr>
        <w:jc w:val="center"/>
        <w:rPr>
          <w:b/>
          <w:bCs/>
          <w:sz w:val="32"/>
          <w:szCs w:val="32"/>
        </w:rPr>
      </w:pPr>
    </w:p>
    <w:p w14:paraId="4A203C36">
      <w:pPr>
        <w:jc w:val="center"/>
        <w:rPr>
          <w:b/>
          <w:bCs/>
          <w:sz w:val="32"/>
          <w:szCs w:val="32"/>
        </w:rPr>
      </w:pPr>
      <w:r>
        <w:rPr>
          <w:b/>
          <w:bCs/>
          <w:sz w:val="32"/>
          <w:szCs w:val="32"/>
        </w:rPr>
        <w:t xml:space="preserve">Chapter II </w:t>
      </w:r>
      <w:r>
        <w:rPr>
          <w:rFonts w:hint="eastAsia" w:eastAsia="宋体"/>
          <w:b/>
          <w:bCs/>
          <w:sz w:val="32"/>
          <w:szCs w:val="32"/>
          <w:lang w:eastAsia="zh-CN"/>
        </w:rPr>
        <w:t xml:space="preserve"> </w:t>
      </w:r>
      <w:r>
        <w:rPr>
          <w:b/>
          <w:bCs/>
          <w:sz w:val="32"/>
          <w:szCs w:val="32"/>
        </w:rPr>
        <w:t>Protection of Forest Tree</w:t>
      </w:r>
    </w:p>
    <w:p w14:paraId="28509A61">
      <w:pPr>
        <w:jc w:val="center"/>
        <w:rPr>
          <w:b/>
          <w:bCs/>
          <w:sz w:val="32"/>
          <w:szCs w:val="32"/>
        </w:rPr>
      </w:pPr>
      <w:r>
        <w:rPr>
          <w:b/>
          <w:bCs/>
          <w:sz w:val="32"/>
          <w:szCs w:val="32"/>
        </w:rPr>
        <w:t xml:space="preserve"> Germ Plasm Resources</w:t>
      </w:r>
    </w:p>
    <w:p w14:paraId="1FAD319D">
      <w:pPr>
        <w:jc w:val="center"/>
        <w:rPr>
          <w:b/>
          <w:bCs/>
          <w:sz w:val="32"/>
          <w:szCs w:val="32"/>
        </w:rPr>
      </w:pPr>
    </w:p>
    <w:p w14:paraId="5A30062F">
      <w:pPr>
        <w:ind w:firstLine="480" w:firstLineChars="200"/>
        <w:rPr>
          <w:sz w:val="24"/>
          <w:szCs w:val="24"/>
        </w:rPr>
      </w:pPr>
      <w:r>
        <w:rPr>
          <w:b/>
          <w:color w:val="000000" w:themeColor="text1"/>
          <w:sz w:val="24"/>
          <w:szCs w:val="24"/>
          <w14:textFill>
            <w14:solidFill>
              <w14:schemeClr w14:val="tx1"/>
            </w14:solidFill>
          </w14:textFill>
        </w:rPr>
        <w:t>Article 8.</w:t>
      </w:r>
      <w:r>
        <w:rPr>
          <w:sz w:val="24"/>
          <w:szCs w:val="24"/>
        </w:rPr>
        <w:t xml:space="preserve"> The administrative department for forestry and grassland of the provincial people's government shall formulate plans for the protection and utilization of forest tree germ plasm resources, establish an information database of forest tree germ plasm resources, strengthen the dynamic monitoring on forest tree germ plasm resources, and regularly publish the key protection and available forest tree germ plasm resources catalogue of the Province.</w:t>
      </w:r>
    </w:p>
    <w:p w14:paraId="108BD54C">
      <w:pPr>
        <w:ind w:firstLine="480" w:firstLineChars="200"/>
        <w:rPr>
          <w:sz w:val="24"/>
          <w:szCs w:val="24"/>
        </w:rPr>
      </w:pPr>
      <w:r>
        <w:rPr>
          <w:sz w:val="24"/>
          <w:szCs w:val="24"/>
        </w:rPr>
        <w:t>The administrative departments for forestry and grassland of the people's governments at the county level and upwards shall, in accordance with the needs of protecting forest tree germ plasm resources, organize the collection of forest tree germ plasm resources, organize scientific research on forest tree germ plasm resources, and train specialized technical personnel of forest tree germ plasm resources to improve the level of protection and management.</w:t>
      </w:r>
    </w:p>
    <w:p w14:paraId="2FC1ADC1">
      <w:pPr>
        <w:ind w:firstLine="480" w:firstLineChars="200"/>
        <w:rPr>
          <w:sz w:val="24"/>
          <w:szCs w:val="24"/>
        </w:rPr>
      </w:pPr>
      <w:r>
        <w:rPr>
          <w:b/>
          <w:color w:val="000000" w:themeColor="text1"/>
          <w:sz w:val="24"/>
          <w:szCs w:val="24"/>
          <w14:textFill>
            <w14:solidFill>
              <w14:schemeClr w14:val="tx1"/>
            </w14:solidFill>
          </w14:textFill>
        </w:rPr>
        <w:t>Article 9.</w:t>
      </w:r>
      <w:r>
        <w:rPr>
          <w:sz w:val="24"/>
          <w:szCs w:val="24"/>
        </w:rPr>
        <w:t xml:space="preserve"> The administrative department for forestry and grassland of the provincial people's government shall, as necessary, establish forest tree germ plasm resource banks, forest tree germ plasm resources protection zones and forest tree germ plasm resources protection areas, clarify and</w:t>
      </w:r>
      <w:r>
        <w:rPr>
          <w:rFonts w:eastAsia="宋体"/>
          <w:sz w:val="24"/>
          <w:szCs w:val="24"/>
          <w:lang w:eastAsia="zh-CN"/>
        </w:rPr>
        <w:t xml:space="preserve"> </w:t>
      </w:r>
      <w:r>
        <w:rPr>
          <w:sz w:val="24"/>
          <w:szCs w:val="24"/>
        </w:rPr>
        <w:t>announce the types and scope of forest tree germ plasm resources protection.</w:t>
      </w:r>
    </w:p>
    <w:p w14:paraId="5F6204FF">
      <w:pPr>
        <w:ind w:firstLine="480" w:firstLineChars="200"/>
        <w:rPr>
          <w:sz w:val="24"/>
          <w:szCs w:val="24"/>
        </w:rPr>
      </w:pPr>
      <w:r>
        <w:rPr>
          <w:b/>
          <w:color w:val="000000" w:themeColor="text1"/>
          <w:sz w:val="24"/>
          <w:szCs w:val="24"/>
          <w14:textFill>
            <w14:solidFill>
              <w14:schemeClr w14:val="tx1"/>
            </w14:solidFill>
          </w14:textFill>
        </w:rPr>
        <w:t>Article 10.</w:t>
      </w:r>
      <w:r>
        <w:rPr>
          <w:sz w:val="24"/>
          <w:szCs w:val="24"/>
        </w:rPr>
        <w:t xml:space="preserve"> The administrative departments for forestry and grassland of the people's governments at the county level and upwards shall, in accordance with relevant provisions, establish protection marks for forest tree germ plasm resources banks, forest tree germ plasm resources protection zones and forest tree germ plasm resources protection areas, establish protection archives, and clarify specific measures and responsible persons for management and protection.</w:t>
      </w:r>
    </w:p>
    <w:p w14:paraId="5B994F42">
      <w:pPr>
        <w:ind w:firstLine="480" w:firstLineChars="200"/>
        <w:rPr>
          <w:sz w:val="24"/>
          <w:szCs w:val="24"/>
        </w:rPr>
      </w:pPr>
      <w:r>
        <w:rPr>
          <w:sz w:val="24"/>
          <w:szCs w:val="24"/>
        </w:rPr>
        <w:t>The administrative departments for forestry and grassland of the people's governments at the county level and upwards shall compensate the forest owners that are included in the protection of forest tree germ plasm resources.</w:t>
      </w:r>
    </w:p>
    <w:p w14:paraId="4B40CF92">
      <w:pPr>
        <w:ind w:firstLine="480" w:firstLineChars="200"/>
        <w:rPr>
          <w:sz w:val="24"/>
          <w:szCs w:val="24"/>
        </w:rPr>
      </w:pPr>
      <w:r>
        <w:rPr>
          <w:b/>
          <w:color w:val="000000" w:themeColor="text1"/>
          <w:sz w:val="24"/>
          <w:szCs w:val="24"/>
          <w14:textFill>
            <w14:solidFill>
              <w14:schemeClr w14:val="tx1"/>
            </w14:solidFill>
          </w14:textFill>
        </w:rPr>
        <w:t>Article 11.</w:t>
      </w:r>
      <w:r>
        <w:rPr>
          <w:sz w:val="24"/>
          <w:szCs w:val="24"/>
        </w:rPr>
        <w:t xml:space="preserve"> The administrative departments for forestry and grassland of the people's governments at the county level and upwards shall give priority protection to the following forest tree germ plasm resources:</w:t>
      </w:r>
    </w:p>
    <w:p w14:paraId="1A74E57A">
      <w:pPr>
        <w:ind w:firstLine="480" w:firstLineChars="200"/>
        <w:rPr>
          <w:sz w:val="24"/>
          <w:szCs w:val="24"/>
        </w:rPr>
      </w:pPr>
      <w:r>
        <w:rPr>
          <w:rFonts w:hint="eastAsia" w:eastAsia="宋体"/>
          <w:sz w:val="24"/>
          <w:szCs w:val="24"/>
          <w:lang w:eastAsia="zh-CN"/>
        </w:rPr>
        <w:t>(1)</w:t>
      </w:r>
      <w:r>
        <w:rPr>
          <w:sz w:val="24"/>
          <w:szCs w:val="24"/>
        </w:rPr>
        <w:t>Forest tree germ plasm resources listed in the national and provincial list of key protected wild plants;</w:t>
      </w:r>
    </w:p>
    <w:p w14:paraId="56DB2059">
      <w:pPr>
        <w:ind w:firstLine="480" w:firstLineChars="200"/>
        <w:rPr>
          <w:sz w:val="24"/>
          <w:szCs w:val="24"/>
        </w:rPr>
      </w:pPr>
      <w:r>
        <w:rPr>
          <w:rFonts w:hint="eastAsia" w:eastAsia="宋体"/>
          <w:sz w:val="24"/>
          <w:szCs w:val="24"/>
          <w:lang w:eastAsia="zh-CN"/>
        </w:rPr>
        <w:t>(2)</w:t>
      </w:r>
      <w:r>
        <w:rPr>
          <w:sz w:val="24"/>
          <w:szCs w:val="24"/>
        </w:rPr>
        <w:t>Precious, endangered and endemic forest tree germ plasm resources of the Province;</w:t>
      </w:r>
    </w:p>
    <w:p w14:paraId="5015AA22">
      <w:pPr>
        <w:ind w:firstLine="480" w:firstLineChars="200"/>
        <w:rPr>
          <w:sz w:val="24"/>
          <w:szCs w:val="24"/>
        </w:rPr>
      </w:pPr>
      <w:r>
        <w:rPr>
          <w:rFonts w:hint="eastAsia" w:eastAsia="宋体"/>
          <w:sz w:val="24"/>
          <w:szCs w:val="24"/>
          <w:lang w:eastAsia="zh-CN"/>
        </w:rPr>
        <w:t>(3)</w:t>
      </w:r>
      <w:r>
        <w:rPr>
          <w:sz w:val="24"/>
          <w:szCs w:val="24"/>
        </w:rPr>
        <w:t>Forest germ plasm resources of special value such as medicinal and scientific research;</w:t>
      </w:r>
    </w:p>
    <w:p w14:paraId="3FE94DDB">
      <w:pPr>
        <w:ind w:firstLine="480" w:firstLineChars="200"/>
        <w:rPr>
          <w:sz w:val="24"/>
          <w:szCs w:val="24"/>
        </w:rPr>
      </w:pPr>
      <w:r>
        <w:rPr>
          <w:rFonts w:hint="eastAsia" w:eastAsia="宋体"/>
          <w:sz w:val="24"/>
          <w:szCs w:val="24"/>
          <w:lang w:eastAsia="zh-CN"/>
        </w:rPr>
        <w:t>(4)</w:t>
      </w:r>
      <w:r>
        <w:rPr>
          <w:sz w:val="24"/>
          <w:szCs w:val="24"/>
        </w:rPr>
        <w:t>Other forest tree germ plasm resources that need to be protected under laws and regulations.</w:t>
      </w:r>
    </w:p>
    <w:p w14:paraId="2F855517">
      <w:pPr>
        <w:ind w:firstLine="480" w:firstLineChars="200"/>
        <w:rPr>
          <w:sz w:val="24"/>
          <w:szCs w:val="24"/>
        </w:rPr>
      </w:pPr>
      <w:r>
        <w:rPr>
          <w:b/>
          <w:color w:val="000000" w:themeColor="text1"/>
          <w:sz w:val="24"/>
          <w:szCs w:val="24"/>
          <w14:textFill>
            <w14:solidFill>
              <w14:schemeClr w14:val="tx1"/>
            </w14:solidFill>
          </w14:textFill>
        </w:rPr>
        <w:t>Article 12.</w:t>
      </w:r>
      <w:r>
        <w:rPr>
          <w:sz w:val="24"/>
          <w:szCs w:val="24"/>
        </w:rPr>
        <w:t xml:space="preserve"> The following acts of destroying forest tree germ plasm resources shall be prohibited in forest tree germ plasm resource banks, forest tree germ plasm resources protection zones and forest tree germ plasm resources protection areas:</w:t>
      </w:r>
    </w:p>
    <w:p w14:paraId="71370AF3">
      <w:pPr>
        <w:ind w:firstLine="480" w:firstLineChars="200"/>
        <w:rPr>
          <w:sz w:val="24"/>
          <w:szCs w:val="24"/>
        </w:rPr>
      </w:pPr>
      <w:r>
        <w:rPr>
          <w:rFonts w:hint="eastAsia" w:eastAsia="宋体"/>
          <w:sz w:val="24"/>
          <w:szCs w:val="24"/>
          <w:lang w:eastAsia="zh-CN"/>
        </w:rPr>
        <w:t>(1)</w:t>
      </w:r>
      <w:r>
        <w:rPr>
          <w:sz w:val="24"/>
          <w:szCs w:val="24"/>
        </w:rPr>
        <w:t>Collecting or harvesting natural forest tree germ plasm resources protected by the State;</w:t>
      </w:r>
    </w:p>
    <w:p w14:paraId="0EC024CE">
      <w:pPr>
        <w:ind w:firstLine="480" w:firstLineChars="200"/>
        <w:rPr>
          <w:sz w:val="24"/>
          <w:szCs w:val="24"/>
        </w:rPr>
      </w:pPr>
      <w:r>
        <w:rPr>
          <w:rFonts w:hint="eastAsia" w:eastAsia="宋体"/>
          <w:sz w:val="24"/>
          <w:szCs w:val="24"/>
          <w:lang w:eastAsia="zh-CN"/>
        </w:rPr>
        <w:t>(2)</w:t>
      </w:r>
      <w:r>
        <w:rPr>
          <w:sz w:val="24"/>
          <w:szCs w:val="24"/>
        </w:rPr>
        <w:t>Carrying or introducing foreign forest tree germ plasm resources and transgenic forest tree germ plasm resources;</w:t>
      </w:r>
    </w:p>
    <w:p w14:paraId="219D2359">
      <w:pPr>
        <w:ind w:firstLine="480" w:firstLineChars="200"/>
        <w:rPr>
          <w:sz w:val="24"/>
          <w:szCs w:val="24"/>
        </w:rPr>
      </w:pPr>
      <w:r>
        <w:rPr>
          <w:rFonts w:hint="eastAsia" w:eastAsia="宋体"/>
          <w:sz w:val="24"/>
          <w:szCs w:val="24"/>
          <w:lang w:eastAsia="zh-CN"/>
        </w:rPr>
        <w:t>(3)</w:t>
      </w:r>
      <w:r>
        <w:rPr>
          <w:sz w:val="24"/>
          <w:szCs w:val="24"/>
        </w:rPr>
        <w:t>Cultivating or reproducing, without authorization, foreign forest tree germ plasm resources</w:t>
      </w:r>
      <w:r>
        <w:rPr>
          <w:rFonts w:hint="eastAsia" w:eastAsia="宋体"/>
          <w:sz w:val="24"/>
          <w:szCs w:val="24"/>
          <w:lang w:eastAsia="zh-CN"/>
        </w:rPr>
        <w:t xml:space="preserve"> </w:t>
      </w:r>
      <w:r>
        <w:rPr>
          <w:sz w:val="24"/>
          <w:szCs w:val="24"/>
        </w:rPr>
        <w:t>and genetically modified forest tree germ plasm resources;</w:t>
      </w:r>
    </w:p>
    <w:p w14:paraId="36EEA4BA">
      <w:pPr>
        <w:ind w:firstLine="480" w:firstLineChars="200"/>
        <w:rPr>
          <w:sz w:val="24"/>
          <w:szCs w:val="24"/>
        </w:rPr>
      </w:pPr>
      <w:r>
        <w:rPr>
          <w:rFonts w:hint="eastAsia" w:eastAsia="宋体"/>
          <w:sz w:val="24"/>
          <w:szCs w:val="24"/>
          <w:lang w:eastAsia="zh-CN"/>
        </w:rPr>
        <w:t>(4)</w:t>
      </w:r>
      <w:r>
        <w:rPr>
          <w:sz w:val="24"/>
          <w:szCs w:val="24"/>
        </w:rPr>
        <w:t>Open-pit mining, quarrying, collecting soil, dredging sand, reclamation, burning wasteland, grave building, dumping of solid waste, discharge of sewage and toxic and harmful substances;</w:t>
      </w:r>
    </w:p>
    <w:p w14:paraId="611CB887">
      <w:pPr>
        <w:ind w:firstLine="480" w:firstLineChars="200"/>
        <w:rPr>
          <w:sz w:val="24"/>
          <w:szCs w:val="24"/>
        </w:rPr>
      </w:pPr>
      <w:r>
        <w:rPr>
          <w:rFonts w:hint="eastAsia" w:eastAsia="宋体"/>
          <w:sz w:val="24"/>
          <w:szCs w:val="24"/>
          <w:lang w:eastAsia="zh-CN"/>
        </w:rPr>
        <w:t>(5)</w:t>
      </w:r>
      <w:r>
        <w:rPr>
          <w:sz w:val="24"/>
          <w:szCs w:val="24"/>
        </w:rPr>
        <w:t>Hunting and grazing;</w:t>
      </w:r>
    </w:p>
    <w:p w14:paraId="50B69D40">
      <w:pPr>
        <w:ind w:firstLine="480" w:firstLineChars="200"/>
        <w:rPr>
          <w:sz w:val="24"/>
          <w:szCs w:val="24"/>
        </w:rPr>
      </w:pPr>
      <w:r>
        <w:rPr>
          <w:rFonts w:hint="eastAsia" w:eastAsia="宋体"/>
          <w:sz w:val="24"/>
          <w:szCs w:val="24"/>
          <w:lang w:eastAsia="zh-CN"/>
        </w:rPr>
        <w:t>(6)</w:t>
      </w:r>
      <w:r>
        <w:rPr>
          <w:sz w:val="24"/>
          <w:szCs w:val="24"/>
        </w:rPr>
        <w:t>Other acts prohibited by laws and regulations.</w:t>
      </w:r>
    </w:p>
    <w:p w14:paraId="7B38E8F5">
      <w:pPr>
        <w:ind w:firstLine="480" w:firstLineChars="200"/>
        <w:rPr>
          <w:sz w:val="24"/>
          <w:szCs w:val="24"/>
        </w:rPr>
      </w:pPr>
      <w:r>
        <w:rPr>
          <w:sz w:val="24"/>
          <w:szCs w:val="24"/>
        </w:rPr>
        <w:t>Where, due to special circumstances such as scientific research, breeding of improved varieties of trees, cultural exchanges, education and training, and the renewal of germ plasm</w:t>
      </w:r>
      <w:r>
        <w:rPr>
          <w:rFonts w:hint="eastAsia" w:eastAsia="宋体"/>
          <w:sz w:val="24"/>
          <w:szCs w:val="24"/>
          <w:lang w:val="en-US" w:eastAsia="zh-CN"/>
        </w:rPr>
        <w:t xml:space="preserve"> </w:t>
      </w:r>
      <w:r>
        <w:rPr>
          <w:sz w:val="24"/>
          <w:szCs w:val="24"/>
        </w:rPr>
        <w:t>resources, it is necessary to collect or harvest forest tree germ plasm resources for key protection, it shall be carried out in accordance with the relevant provisions of the State.</w:t>
      </w:r>
    </w:p>
    <w:p w14:paraId="17CA7DBF">
      <w:pPr>
        <w:ind w:firstLine="480" w:firstLineChars="200"/>
        <w:rPr>
          <w:sz w:val="24"/>
          <w:szCs w:val="24"/>
        </w:rPr>
      </w:pPr>
      <w:r>
        <w:rPr>
          <w:b/>
          <w:color w:val="000000" w:themeColor="text1"/>
          <w:sz w:val="24"/>
          <w:szCs w:val="24"/>
          <w14:textFill>
            <w14:solidFill>
              <w14:schemeClr w14:val="tx1"/>
            </w14:solidFill>
          </w14:textFill>
        </w:rPr>
        <w:t>Article 13.</w:t>
      </w:r>
      <w:r>
        <w:rPr>
          <w:sz w:val="24"/>
          <w:szCs w:val="24"/>
        </w:rPr>
        <w:t xml:space="preserve"> Where forest tree germ plasm resources in need of protection are threatened, the administrative departments for forestry and grassland of the people's governments at the county level and upwards shall organize salvage collection and protection.</w:t>
      </w:r>
    </w:p>
    <w:p w14:paraId="2EA73203">
      <w:pPr>
        <w:ind w:firstLine="480" w:firstLineChars="200"/>
        <w:rPr>
          <w:sz w:val="24"/>
          <w:szCs w:val="24"/>
        </w:rPr>
      </w:pPr>
      <w:r>
        <w:rPr>
          <w:sz w:val="24"/>
          <w:szCs w:val="24"/>
        </w:rPr>
        <w:t>The related expenses arising from the salvage collection and protection caused by the construction of the project shall be borne by the project construction entity.</w:t>
      </w:r>
    </w:p>
    <w:p w14:paraId="7467B0FB">
      <w:pPr>
        <w:ind w:firstLine="480" w:firstLineChars="200"/>
        <w:rPr>
          <w:sz w:val="24"/>
          <w:szCs w:val="24"/>
        </w:rPr>
      </w:pPr>
      <w:r>
        <w:rPr>
          <w:b/>
          <w:color w:val="000000" w:themeColor="text1"/>
          <w:sz w:val="24"/>
          <w:szCs w:val="24"/>
          <w14:textFill>
            <w14:solidFill>
              <w14:schemeClr w14:val="tx1"/>
            </w14:solidFill>
          </w14:textFill>
        </w:rPr>
        <w:t>Article 14.</w:t>
      </w:r>
      <w:r>
        <w:rPr>
          <w:sz w:val="24"/>
          <w:szCs w:val="24"/>
        </w:rPr>
        <w:t xml:space="preserve"> The administrative departments for forestry and grassland of the people's governments at the county level and upwards shall take effective measures to prevent foreign harmful species from infringing upon local forest tree germ plasm resources.</w:t>
      </w:r>
    </w:p>
    <w:p w14:paraId="3055BC90">
      <w:pPr>
        <w:jc w:val="center"/>
        <w:rPr>
          <w:b/>
          <w:bCs/>
          <w:sz w:val="32"/>
          <w:szCs w:val="32"/>
        </w:rPr>
      </w:pPr>
    </w:p>
    <w:p w14:paraId="3270778E">
      <w:pPr>
        <w:jc w:val="center"/>
        <w:rPr>
          <w:b/>
          <w:bCs/>
          <w:sz w:val="32"/>
          <w:szCs w:val="32"/>
        </w:rPr>
      </w:pPr>
      <w:r>
        <w:rPr>
          <w:b/>
          <w:bCs/>
          <w:sz w:val="32"/>
          <w:szCs w:val="32"/>
        </w:rPr>
        <w:t xml:space="preserve">Chapter III </w:t>
      </w:r>
      <w:r>
        <w:rPr>
          <w:rFonts w:hint="eastAsia" w:eastAsia="宋体"/>
          <w:b/>
          <w:bCs/>
          <w:sz w:val="32"/>
          <w:szCs w:val="32"/>
          <w:lang w:eastAsia="zh-CN"/>
        </w:rPr>
        <w:t xml:space="preserve"> </w:t>
      </w:r>
      <w:r>
        <w:rPr>
          <w:b/>
          <w:bCs/>
          <w:sz w:val="32"/>
          <w:szCs w:val="32"/>
        </w:rPr>
        <w:t xml:space="preserve">Tree Variety Selection, </w:t>
      </w:r>
    </w:p>
    <w:p w14:paraId="795A8590">
      <w:pPr>
        <w:jc w:val="center"/>
        <w:rPr>
          <w:b/>
          <w:bCs/>
          <w:sz w:val="32"/>
          <w:szCs w:val="32"/>
        </w:rPr>
      </w:pPr>
      <w:r>
        <w:rPr>
          <w:b/>
          <w:bCs/>
          <w:sz w:val="32"/>
          <w:szCs w:val="32"/>
        </w:rPr>
        <w:t>Cultivation, and Approval</w:t>
      </w:r>
    </w:p>
    <w:p w14:paraId="2BE2F27C">
      <w:pPr>
        <w:jc w:val="center"/>
        <w:rPr>
          <w:b/>
          <w:bCs/>
          <w:sz w:val="32"/>
          <w:szCs w:val="32"/>
        </w:rPr>
      </w:pPr>
    </w:p>
    <w:p w14:paraId="3E478BBD">
      <w:pPr>
        <w:ind w:firstLine="480" w:firstLineChars="200"/>
        <w:rPr>
          <w:sz w:val="24"/>
          <w:szCs w:val="24"/>
        </w:rPr>
      </w:pPr>
      <w:r>
        <w:rPr>
          <w:b/>
          <w:color w:val="000000" w:themeColor="text1"/>
          <w:sz w:val="24"/>
          <w:szCs w:val="24"/>
          <w14:textFill>
            <w14:solidFill>
              <w14:schemeClr w14:val="tx1"/>
            </w14:solidFill>
          </w14:textFill>
        </w:rPr>
        <w:t>Article 15.</w:t>
      </w:r>
      <w:r>
        <w:rPr>
          <w:sz w:val="24"/>
          <w:szCs w:val="24"/>
        </w:rPr>
        <w:t xml:space="preserve"> The people's governments at the county level and upwards shall strengthen the building of scientific and technological innovation capacity in forest tree seeds industry, promote the transformation of scientific and technological achievements in forest tree seeds industry, and safeguard the legitimate rights and interests of scientific and technological personnel in forest tree seeds industry.</w:t>
      </w:r>
    </w:p>
    <w:p w14:paraId="652481CA">
      <w:pPr>
        <w:ind w:firstLine="480" w:firstLineChars="200"/>
        <w:rPr>
          <w:sz w:val="24"/>
          <w:szCs w:val="24"/>
        </w:rPr>
      </w:pPr>
      <w:r>
        <w:rPr>
          <w:b/>
          <w:color w:val="000000" w:themeColor="text1"/>
          <w:sz w:val="24"/>
          <w:szCs w:val="24"/>
          <w14:textFill>
            <w14:solidFill>
              <w14:schemeClr w14:val="tx1"/>
            </w14:solidFill>
          </w14:textFill>
        </w:rPr>
        <w:t>Article 16.</w:t>
      </w:r>
      <w:r>
        <w:rPr>
          <w:sz w:val="24"/>
          <w:szCs w:val="24"/>
        </w:rPr>
        <w:t xml:space="preserve"> The administrative departments for forestry and grassland of the provincial people's government shall formulate plans for forest breeding, and guide the relevant scientific research, teaching and production entities to carry out the work of breeding forest varieties.</w:t>
      </w:r>
    </w:p>
    <w:p w14:paraId="0FE8B340">
      <w:pPr>
        <w:ind w:firstLine="480" w:firstLineChars="200"/>
        <w:rPr>
          <w:sz w:val="24"/>
          <w:szCs w:val="24"/>
        </w:rPr>
      </w:pPr>
      <w:r>
        <w:rPr>
          <w:sz w:val="24"/>
          <w:szCs w:val="24"/>
        </w:rPr>
        <w:t>The administrative departments for forestry and grassland of the people's governments at the county level and upwards shall formulate forest breeding plans in accordance with the provincial forest and wood breeding plans, with emphasis on the selection, breeding and popularization of ecological, timber, economic, energy and ornamental tree species.</w:t>
      </w:r>
    </w:p>
    <w:p w14:paraId="00312820">
      <w:pPr>
        <w:ind w:firstLine="480" w:firstLineChars="200"/>
        <w:rPr>
          <w:sz w:val="24"/>
          <w:szCs w:val="24"/>
        </w:rPr>
      </w:pPr>
      <w:r>
        <w:rPr>
          <w:b/>
          <w:color w:val="000000" w:themeColor="text1"/>
          <w:sz w:val="24"/>
          <w:szCs w:val="24"/>
          <w14:textFill>
            <w14:solidFill>
              <w14:schemeClr w14:val="tx1"/>
            </w14:solidFill>
          </w14:textFill>
        </w:rPr>
        <w:t>Article 17.</w:t>
      </w:r>
      <w:r>
        <w:rPr>
          <w:sz w:val="24"/>
          <w:szCs w:val="24"/>
        </w:rPr>
        <w:t xml:space="preserve"> The major trees popularized in the Province shall be subject to the system of variety examination and approval.</w:t>
      </w:r>
    </w:p>
    <w:p w14:paraId="11F55B01">
      <w:pPr>
        <w:ind w:firstLine="480" w:firstLineChars="200"/>
        <w:rPr>
          <w:sz w:val="24"/>
          <w:szCs w:val="24"/>
        </w:rPr>
      </w:pPr>
      <w:r>
        <w:rPr>
          <w:sz w:val="24"/>
          <w:szCs w:val="24"/>
        </w:rPr>
        <w:t>The administrative department for forestry and grassland of the provincial people's government shall set up a provincial forest variety examination and approval committee composed of professional personnel to be responsible for the examination and approval of forest varieties suitable for ecological areas in the Province.</w:t>
      </w:r>
    </w:p>
    <w:p w14:paraId="5084B454">
      <w:pPr>
        <w:ind w:firstLine="480" w:firstLineChars="200"/>
        <w:rPr>
          <w:sz w:val="24"/>
          <w:szCs w:val="24"/>
        </w:rPr>
      </w:pPr>
      <w:r>
        <w:rPr>
          <w:sz w:val="24"/>
          <w:szCs w:val="24"/>
        </w:rPr>
        <w:t>The funds required for the examination and approval of forest varieties shall be included in</w:t>
      </w:r>
      <w:r>
        <w:rPr>
          <w:rFonts w:hint="eastAsia" w:eastAsia="宋体"/>
          <w:sz w:val="24"/>
          <w:szCs w:val="24"/>
          <w:lang w:eastAsia="zh-CN"/>
        </w:rPr>
        <w:t xml:space="preserve"> </w:t>
      </w:r>
      <w:r>
        <w:rPr>
          <w:sz w:val="24"/>
          <w:szCs w:val="24"/>
        </w:rPr>
        <w:t>the budget at the same level and shall not be collected from the applicant.</w:t>
      </w:r>
    </w:p>
    <w:p w14:paraId="74861FD5">
      <w:pPr>
        <w:ind w:firstLine="480" w:firstLineChars="200"/>
        <w:rPr>
          <w:sz w:val="24"/>
          <w:szCs w:val="24"/>
        </w:rPr>
      </w:pPr>
      <w:r>
        <w:rPr>
          <w:b/>
          <w:color w:val="000000" w:themeColor="text1"/>
          <w:sz w:val="24"/>
          <w:szCs w:val="24"/>
          <w14:textFill>
            <w14:solidFill>
              <w14:schemeClr w14:val="tx1"/>
            </w14:solidFill>
          </w14:textFill>
        </w:rPr>
        <w:t>Article 18.</w:t>
      </w:r>
      <w:r>
        <w:rPr>
          <w:sz w:val="24"/>
          <w:szCs w:val="24"/>
        </w:rPr>
        <w:t xml:space="preserve"> In examining and approving major forest tree varieties, the following conditions shall be met:</w:t>
      </w:r>
    </w:p>
    <w:p w14:paraId="586487E4">
      <w:pPr>
        <w:ind w:firstLine="480" w:firstLineChars="200"/>
        <w:rPr>
          <w:sz w:val="24"/>
          <w:szCs w:val="24"/>
        </w:rPr>
      </w:pPr>
      <w:r>
        <w:rPr>
          <w:rFonts w:hint="eastAsia" w:eastAsia="宋体"/>
          <w:sz w:val="24"/>
          <w:szCs w:val="24"/>
          <w:lang w:eastAsia="zh-CN"/>
        </w:rPr>
        <w:t>(1)</w:t>
      </w:r>
      <w:r>
        <w:rPr>
          <w:sz w:val="24"/>
          <w:szCs w:val="24"/>
        </w:rPr>
        <w:t>The tree varieties with high use value and good characters for production in a certain area,as proved by regional tests;</w:t>
      </w:r>
    </w:p>
    <w:p w14:paraId="79B25E6F">
      <w:pPr>
        <w:ind w:firstLine="480" w:firstLineChars="200"/>
        <w:rPr>
          <w:sz w:val="24"/>
          <w:szCs w:val="24"/>
        </w:rPr>
      </w:pPr>
      <w:r>
        <w:rPr>
          <w:rFonts w:hint="eastAsia" w:eastAsia="宋体"/>
          <w:sz w:val="24"/>
          <w:szCs w:val="24"/>
          <w:lang w:eastAsia="zh-CN"/>
        </w:rPr>
        <w:t>(2)</w:t>
      </w:r>
      <w:r>
        <w:rPr>
          <w:sz w:val="24"/>
          <w:szCs w:val="24"/>
        </w:rPr>
        <w:t>The seeds produced by fine stands or improved seed bases in good provenance areas;</w:t>
      </w:r>
    </w:p>
    <w:p w14:paraId="592A5723">
      <w:pPr>
        <w:ind w:firstLine="480" w:firstLineChars="200"/>
        <w:rPr>
          <w:sz w:val="24"/>
          <w:szCs w:val="24"/>
        </w:rPr>
      </w:pPr>
      <w:r>
        <w:rPr>
          <w:rFonts w:hint="eastAsia" w:eastAsia="宋体"/>
          <w:sz w:val="24"/>
          <w:szCs w:val="24"/>
          <w:lang w:eastAsia="zh-CN"/>
        </w:rPr>
        <w:t>(3)</w:t>
      </w:r>
      <w:r>
        <w:rPr>
          <w:sz w:val="24"/>
          <w:szCs w:val="24"/>
        </w:rPr>
        <w:t>The provenances, families, clones and varieties of special use value;</w:t>
      </w:r>
    </w:p>
    <w:p w14:paraId="5487D2CD">
      <w:pPr>
        <w:ind w:firstLine="480" w:firstLineChars="200"/>
        <w:rPr>
          <w:sz w:val="24"/>
          <w:szCs w:val="24"/>
        </w:rPr>
      </w:pPr>
      <w:r>
        <w:rPr>
          <w:rFonts w:hint="eastAsia" w:eastAsia="宋体"/>
          <w:sz w:val="24"/>
          <w:szCs w:val="24"/>
          <w:lang w:eastAsia="zh-CN"/>
        </w:rPr>
        <w:t>(4)</w:t>
      </w:r>
      <w:r>
        <w:rPr>
          <w:sz w:val="24"/>
          <w:szCs w:val="24"/>
        </w:rPr>
        <w:t>Successfully introduced and domesticized tree species and their excellent provenances,</w:t>
      </w:r>
      <w:r>
        <w:rPr>
          <w:rFonts w:hint="eastAsia" w:eastAsia="宋体"/>
          <w:sz w:val="24"/>
          <w:szCs w:val="24"/>
          <w:lang w:eastAsia="zh-CN"/>
        </w:rPr>
        <w:t xml:space="preserve"> </w:t>
      </w:r>
      <w:r>
        <w:rPr>
          <w:sz w:val="24"/>
          <w:szCs w:val="24"/>
        </w:rPr>
        <w:t>families, clones and varieties.</w:t>
      </w:r>
    </w:p>
    <w:p w14:paraId="332C89C7">
      <w:pPr>
        <w:ind w:firstLine="480" w:firstLineChars="200"/>
        <w:rPr>
          <w:sz w:val="24"/>
          <w:szCs w:val="24"/>
        </w:rPr>
      </w:pPr>
      <w:r>
        <w:rPr>
          <w:b/>
          <w:color w:val="000000" w:themeColor="text1"/>
          <w:sz w:val="24"/>
          <w:szCs w:val="24"/>
          <w14:textFill>
            <w14:solidFill>
              <w14:schemeClr w14:val="tx1"/>
            </w14:solidFill>
          </w14:textFill>
        </w:rPr>
        <w:t>Article 19.</w:t>
      </w:r>
      <w:r>
        <w:rPr>
          <w:sz w:val="24"/>
          <w:szCs w:val="24"/>
        </w:rPr>
        <w:t xml:space="preserve"> Entities or individuals applying for the examination and approval of major forest tree varieties shall submit the following information to the provincial forest variety examination and approval committee:</w:t>
      </w:r>
    </w:p>
    <w:p w14:paraId="1E72A3D8">
      <w:pPr>
        <w:ind w:firstLine="480" w:firstLineChars="200"/>
        <w:rPr>
          <w:sz w:val="24"/>
          <w:szCs w:val="24"/>
        </w:rPr>
      </w:pPr>
      <w:r>
        <w:rPr>
          <w:rFonts w:hint="eastAsia" w:eastAsia="宋体"/>
          <w:sz w:val="24"/>
          <w:szCs w:val="24"/>
          <w:lang w:eastAsia="zh-CN"/>
        </w:rPr>
        <w:t>(1)</w:t>
      </w:r>
      <w:r>
        <w:rPr>
          <w:sz w:val="24"/>
          <w:szCs w:val="24"/>
        </w:rPr>
        <w:t>An application form for examination and approval of major forest tree varieties;</w:t>
      </w:r>
    </w:p>
    <w:p w14:paraId="1238E70D">
      <w:pPr>
        <w:ind w:firstLine="480" w:firstLineChars="200"/>
        <w:rPr>
          <w:sz w:val="24"/>
          <w:szCs w:val="24"/>
        </w:rPr>
      </w:pPr>
      <w:r>
        <w:rPr>
          <w:rFonts w:hint="eastAsia" w:eastAsia="宋体"/>
          <w:sz w:val="24"/>
          <w:szCs w:val="24"/>
          <w:lang w:eastAsia="zh-CN"/>
        </w:rPr>
        <w:t>(2)</w:t>
      </w:r>
      <w:r>
        <w:rPr>
          <w:sz w:val="24"/>
          <w:szCs w:val="24"/>
        </w:rPr>
        <w:t>A report on selective breeding or introduction and domestication of forest tree varieties;</w:t>
      </w:r>
    </w:p>
    <w:p w14:paraId="6424DCFF">
      <w:pPr>
        <w:ind w:firstLine="480" w:firstLineChars="200"/>
        <w:rPr>
          <w:sz w:val="24"/>
          <w:szCs w:val="24"/>
        </w:rPr>
      </w:pPr>
      <w:r>
        <w:rPr>
          <w:rFonts w:hint="eastAsia" w:eastAsia="宋体"/>
          <w:sz w:val="24"/>
          <w:szCs w:val="24"/>
          <w:lang w:eastAsia="zh-CN"/>
        </w:rPr>
        <w:t>(3)</w:t>
      </w:r>
      <w:r>
        <w:rPr>
          <w:sz w:val="24"/>
          <w:szCs w:val="24"/>
        </w:rPr>
        <w:t>The image data or atlas of the characteristics of forest tree varieties;</w:t>
      </w:r>
    </w:p>
    <w:p w14:paraId="6D546C7C">
      <w:pPr>
        <w:ind w:firstLine="480" w:firstLineChars="200"/>
        <w:rPr>
          <w:sz w:val="24"/>
          <w:szCs w:val="24"/>
        </w:rPr>
      </w:pPr>
      <w:r>
        <w:rPr>
          <w:rFonts w:hint="eastAsia" w:eastAsia="宋体"/>
          <w:sz w:val="24"/>
          <w:szCs w:val="24"/>
          <w:lang w:eastAsia="zh-CN"/>
        </w:rPr>
        <w:t>(4)</w:t>
      </w:r>
      <w:r>
        <w:rPr>
          <w:sz w:val="24"/>
          <w:szCs w:val="24"/>
        </w:rPr>
        <w:t>Other information as prescribed by laws and regulations.</w:t>
      </w:r>
    </w:p>
    <w:p w14:paraId="16F9D87E">
      <w:pPr>
        <w:ind w:firstLine="480" w:firstLineChars="200"/>
        <w:rPr>
          <w:sz w:val="24"/>
          <w:szCs w:val="24"/>
        </w:rPr>
      </w:pPr>
      <w:r>
        <w:rPr>
          <w:sz w:val="24"/>
          <w:szCs w:val="24"/>
        </w:rPr>
        <w:t>Where the forest tree varieties in application for approval are genetically modified, a</w:t>
      </w:r>
      <w:r>
        <w:rPr>
          <w:rFonts w:hint="eastAsia" w:eastAsia="宋体"/>
          <w:sz w:val="24"/>
          <w:szCs w:val="24"/>
          <w:lang w:val="en-US" w:eastAsia="zh-CN"/>
        </w:rPr>
        <w:t xml:space="preserve"> </w:t>
      </w:r>
      <w:r>
        <w:rPr>
          <w:sz w:val="24"/>
          <w:szCs w:val="24"/>
        </w:rPr>
        <w:t>certificate for safety of genetically modified trees shall also be provided.</w:t>
      </w:r>
    </w:p>
    <w:p w14:paraId="395A0DFF">
      <w:pPr>
        <w:ind w:firstLine="480" w:firstLineChars="200"/>
        <w:rPr>
          <w:sz w:val="24"/>
          <w:szCs w:val="24"/>
        </w:rPr>
      </w:pPr>
      <w:r>
        <w:rPr>
          <w:b/>
          <w:color w:val="000000" w:themeColor="text1"/>
          <w:sz w:val="24"/>
          <w:szCs w:val="24"/>
          <w14:textFill>
            <w14:solidFill>
              <w14:schemeClr w14:val="tx1"/>
            </w14:solidFill>
          </w14:textFill>
        </w:rPr>
        <w:t>Article 20.</w:t>
      </w:r>
      <w:r>
        <w:rPr>
          <w:sz w:val="24"/>
          <w:szCs w:val="24"/>
        </w:rPr>
        <w:t xml:space="preserve"> The administrative department for forestry and grassland of the provincial people's government shall announce and issue certificates for improved forest tree varieties approved by the provincial forest variety examination and approval committee, which may be popularized and used in suitable ecological areas.</w:t>
      </w:r>
    </w:p>
    <w:p w14:paraId="40693402">
      <w:pPr>
        <w:ind w:firstLine="480" w:firstLineChars="200"/>
        <w:rPr>
          <w:sz w:val="24"/>
          <w:szCs w:val="24"/>
        </w:rPr>
      </w:pPr>
      <w:r>
        <w:rPr>
          <w:sz w:val="24"/>
          <w:szCs w:val="24"/>
        </w:rPr>
        <w:t>Where the forest variety is not approved but really needed in production, it shall be recognized by the provincial forest variety examination and approval committee and announced by the administrative department for forestry and grassland of the provincial people's government to  be used as a forest variety within the period of validity and within the recognized region. The same variety can only be recognized once.</w:t>
      </w:r>
    </w:p>
    <w:p w14:paraId="7685D4D6">
      <w:pPr>
        <w:ind w:firstLine="480" w:firstLineChars="200"/>
        <w:rPr>
          <w:sz w:val="24"/>
          <w:szCs w:val="24"/>
        </w:rPr>
      </w:pPr>
      <w:r>
        <w:rPr>
          <w:b/>
          <w:color w:val="000000" w:themeColor="text1"/>
          <w:sz w:val="24"/>
          <w:szCs w:val="24"/>
          <w14:textFill>
            <w14:solidFill>
              <w14:schemeClr w14:val="tx1"/>
            </w14:solidFill>
          </w14:textFill>
        </w:rPr>
        <w:t>Article 21.</w:t>
      </w:r>
      <w:r>
        <w:rPr>
          <w:sz w:val="24"/>
          <w:szCs w:val="24"/>
        </w:rPr>
        <w:t xml:space="preserve"> Where an improved variety of trees approved or recognized at the provincial level involves any of the following circumstances, it shall, upon the examination and confirmation by the provincial forest variety examination and approval committee, be revoked of the approval or recognition, and announced by the administrative department for forestry and grassland of the provincial people's government to stop the popularization and sale:</w:t>
      </w:r>
    </w:p>
    <w:p w14:paraId="06D65BC8">
      <w:pPr>
        <w:ind w:firstLine="480" w:firstLineChars="200"/>
        <w:rPr>
          <w:sz w:val="24"/>
          <w:szCs w:val="24"/>
        </w:rPr>
      </w:pPr>
      <w:r>
        <w:rPr>
          <w:rFonts w:hint="eastAsia" w:eastAsia="宋体"/>
          <w:sz w:val="24"/>
          <w:szCs w:val="24"/>
          <w:lang w:eastAsia="zh-CN"/>
        </w:rPr>
        <w:t>(1)</w:t>
      </w:r>
      <w:r>
        <w:rPr>
          <w:sz w:val="24"/>
          <w:szCs w:val="24"/>
        </w:rPr>
        <w:t>Having serious and insurmountable defects in use;</w:t>
      </w:r>
    </w:p>
    <w:p w14:paraId="18D7BEB8">
      <w:pPr>
        <w:ind w:firstLine="480" w:firstLineChars="200"/>
        <w:rPr>
          <w:sz w:val="24"/>
          <w:szCs w:val="24"/>
        </w:rPr>
      </w:pPr>
      <w:r>
        <w:rPr>
          <w:rFonts w:hint="eastAsia" w:eastAsia="宋体"/>
          <w:sz w:val="24"/>
          <w:szCs w:val="24"/>
          <w:lang w:eastAsia="zh-CN"/>
        </w:rPr>
        <w:t>(2)</w:t>
      </w:r>
      <w:r>
        <w:rPr>
          <w:sz w:val="24"/>
          <w:szCs w:val="24"/>
        </w:rPr>
        <w:t>Passing examination and approval or recognition by fraudulent or falsified experimental</w:t>
      </w:r>
      <w:r>
        <w:rPr>
          <w:rFonts w:hint="eastAsia" w:eastAsia="宋体"/>
          <w:sz w:val="24"/>
          <w:szCs w:val="24"/>
          <w:lang w:eastAsia="zh-CN"/>
        </w:rPr>
        <w:t xml:space="preserve"> </w:t>
      </w:r>
      <w:r>
        <w:rPr>
          <w:sz w:val="24"/>
          <w:szCs w:val="24"/>
        </w:rPr>
        <w:t>data;</w:t>
      </w:r>
    </w:p>
    <w:p w14:paraId="395E2188">
      <w:pPr>
        <w:ind w:firstLine="480" w:firstLineChars="200"/>
        <w:rPr>
          <w:sz w:val="24"/>
          <w:szCs w:val="24"/>
        </w:rPr>
      </w:pPr>
      <w:r>
        <w:rPr>
          <w:rFonts w:hint="eastAsia" w:eastAsia="宋体"/>
          <w:sz w:val="24"/>
          <w:szCs w:val="24"/>
          <w:lang w:eastAsia="zh-CN"/>
        </w:rPr>
        <w:t>(3)</w:t>
      </w:r>
      <w:r>
        <w:rPr>
          <w:sz w:val="24"/>
          <w:szCs w:val="24"/>
        </w:rPr>
        <w:t>Other circumstances which are not suitable for further promotion or sale.</w:t>
      </w:r>
    </w:p>
    <w:p w14:paraId="7FB8B953">
      <w:pPr>
        <w:ind w:firstLine="480" w:firstLineChars="200"/>
        <w:rPr>
          <w:sz w:val="24"/>
          <w:szCs w:val="24"/>
        </w:rPr>
      </w:pPr>
      <w:r>
        <w:rPr>
          <w:sz w:val="24"/>
          <w:szCs w:val="24"/>
        </w:rPr>
        <w:t>If the recognized improved tree varieties exceed the validity period, they shall not be</w:t>
      </w:r>
      <w:r>
        <w:rPr>
          <w:rFonts w:hint="eastAsia" w:eastAsia="宋体"/>
          <w:sz w:val="24"/>
          <w:szCs w:val="24"/>
          <w:lang w:val="en-US" w:eastAsia="zh-CN"/>
        </w:rPr>
        <w:t xml:space="preserve"> </w:t>
      </w:r>
      <w:r>
        <w:rPr>
          <w:sz w:val="24"/>
          <w:szCs w:val="24"/>
        </w:rPr>
        <w:t>popularized or sold in the name of the improved tree varieties.</w:t>
      </w:r>
    </w:p>
    <w:p w14:paraId="11990B06">
      <w:pPr>
        <w:ind w:firstLine="480" w:firstLineChars="200"/>
        <w:rPr>
          <w:sz w:val="24"/>
          <w:szCs w:val="24"/>
        </w:rPr>
      </w:pPr>
      <w:r>
        <w:rPr>
          <w:b/>
          <w:color w:val="000000" w:themeColor="text1"/>
          <w:sz w:val="24"/>
          <w:szCs w:val="24"/>
          <w14:textFill>
            <w14:solidFill>
              <w14:schemeClr w14:val="tx1"/>
            </w14:solidFill>
          </w14:textFill>
        </w:rPr>
        <w:t>Article 22.</w:t>
      </w:r>
      <w:r>
        <w:rPr>
          <w:sz w:val="24"/>
          <w:szCs w:val="24"/>
        </w:rPr>
        <w:t xml:space="preserve"> The administrative department for forestry and grassland of the provincial people's government shall strengthen inter-provincial communication and coordination to establish a mechanism for sharing and mutual recognition of experimental data on improved forest tree varieties between provinces in the same suitable ecological area. The introduction of improved forest tree varieties between provinces in the same suitable ecological area shall be filed with the administrative department for forestry and grassland of the provincial people's government, and shall no longer be examined and approved.</w:t>
      </w:r>
    </w:p>
    <w:p w14:paraId="6741E654">
      <w:pPr>
        <w:ind w:firstLine="480" w:firstLineChars="200"/>
        <w:rPr>
          <w:sz w:val="24"/>
          <w:szCs w:val="24"/>
        </w:rPr>
      </w:pPr>
      <w:r>
        <w:rPr>
          <w:sz w:val="24"/>
          <w:szCs w:val="24"/>
        </w:rPr>
        <w:t>The administrative department for forestry and grassland of the provincial people's government shall issue a notice for the record of the introduction of improved varieties of trees that have been recorded for introduction, including varieties, tree species, number of improved varieties, announcement number, introduction person, introduction area, cultivation technology, etc. The introduction person shall be responsible for the adaptability of the introduced variety.</w:t>
      </w:r>
    </w:p>
    <w:p w14:paraId="7711D774">
      <w:pPr>
        <w:jc w:val="center"/>
        <w:rPr>
          <w:b/>
          <w:bCs/>
          <w:sz w:val="32"/>
          <w:szCs w:val="32"/>
        </w:rPr>
      </w:pPr>
    </w:p>
    <w:p w14:paraId="636D1914">
      <w:pPr>
        <w:jc w:val="center"/>
        <w:rPr>
          <w:b/>
          <w:bCs/>
          <w:sz w:val="32"/>
          <w:szCs w:val="32"/>
        </w:rPr>
      </w:pPr>
      <w:r>
        <w:rPr>
          <w:b/>
          <w:bCs/>
          <w:sz w:val="32"/>
          <w:szCs w:val="32"/>
        </w:rPr>
        <w:t xml:space="preserve">Chapter IV </w:t>
      </w:r>
      <w:r>
        <w:rPr>
          <w:rFonts w:hint="eastAsia" w:eastAsia="宋体"/>
          <w:b/>
          <w:bCs/>
          <w:sz w:val="32"/>
          <w:szCs w:val="32"/>
          <w:lang w:eastAsia="zh-CN"/>
        </w:rPr>
        <w:t xml:space="preserve"> </w:t>
      </w:r>
      <w:r>
        <w:rPr>
          <w:b/>
          <w:bCs/>
          <w:sz w:val="32"/>
          <w:szCs w:val="32"/>
        </w:rPr>
        <w:t>Production and Operation of Tree Seeds</w:t>
      </w:r>
    </w:p>
    <w:p w14:paraId="7B1C8C9B">
      <w:pPr>
        <w:jc w:val="center"/>
        <w:rPr>
          <w:b/>
          <w:bCs/>
          <w:sz w:val="32"/>
          <w:szCs w:val="32"/>
        </w:rPr>
      </w:pPr>
    </w:p>
    <w:p w14:paraId="6D1B9195">
      <w:pPr>
        <w:ind w:firstLine="480" w:firstLineChars="200"/>
        <w:rPr>
          <w:sz w:val="24"/>
          <w:szCs w:val="24"/>
        </w:rPr>
      </w:pPr>
      <w:r>
        <w:rPr>
          <w:b/>
          <w:color w:val="000000" w:themeColor="text1"/>
          <w:sz w:val="24"/>
          <w:szCs w:val="24"/>
          <w14:textFill>
            <w14:solidFill>
              <w14:schemeClr w14:val="tx1"/>
            </w14:solidFill>
          </w14:textFill>
        </w:rPr>
        <w:t>Article 23.</w:t>
      </w:r>
      <w:r>
        <w:rPr>
          <w:sz w:val="24"/>
          <w:szCs w:val="24"/>
        </w:rPr>
        <w:t xml:space="preserve"> The people's governments at the county level and upwards may, in accordance with the needs of ecological construction and the development of the forestry industry, establish seed bases and indemnificatory nurseries in combination with the supply and demand of the forest tree seeds market to safeguard the supply of the following forest tree seeds:</w:t>
      </w:r>
    </w:p>
    <w:p w14:paraId="2B85ADC3">
      <w:pPr>
        <w:ind w:firstLine="480" w:firstLineChars="200"/>
        <w:rPr>
          <w:sz w:val="24"/>
          <w:szCs w:val="24"/>
        </w:rPr>
      </w:pPr>
      <w:r>
        <w:rPr>
          <w:rFonts w:hint="eastAsia" w:eastAsia="宋体"/>
          <w:sz w:val="24"/>
          <w:szCs w:val="24"/>
          <w:lang w:eastAsia="zh-CN"/>
        </w:rPr>
        <w:t>(1)</w:t>
      </w:r>
      <w:r>
        <w:rPr>
          <w:sz w:val="24"/>
          <w:szCs w:val="24"/>
        </w:rPr>
        <w:t>The seeds needed for the construction of national strategic reserve forests;</w:t>
      </w:r>
    </w:p>
    <w:p w14:paraId="7F358153">
      <w:pPr>
        <w:ind w:firstLine="480" w:firstLineChars="200"/>
        <w:rPr>
          <w:sz w:val="24"/>
          <w:szCs w:val="24"/>
        </w:rPr>
      </w:pPr>
      <w:r>
        <w:rPr>
          <w:rFonts w:hint="eastAsia" w:eastAsia="宋体"/>
          <w:sz w:val="24"/>
          <w:szCs w:val="24"/>
          <w:lang w:eastAsia="zh-CN"/>
        </w:rPr>
        <w:t>(2)</w:t>
      </w:r>
      <w:r>
        <w:rPr>
          <w:sz w:val="24"/>
          <w:szCs w:val="24"/>
        </w:rPr>
        <w:t>The seeds needed for the cultivation of rare and precious tree species;</w:t>
      </w:r>
    </w:p>
    <w:p w14:paraId="282F291F">
      <w:pPr>
        <w:ind w:firstLine="480" w:firstLineChars="200"/>
        <w:rPr>
          <w:sz w:val="24"/>
          <w:szCs w:val="24"/>
        </w:rPr>
      </w:pPr>
      <w:r>
        <w:rPr>
          <w:rFonts w:hint="eastAsia" w:eastAsia="宋体"/>
          <w:sz w:val="24"/>
          <w:szCs w:val="24"/>
          <w:lang w:eastAsia="zh-CN"/>
        </w:rPr>
        <w:t>(3)</w:t>
      </w:r>
      <w:r>
        <w:rPr>
          <w:sz w:val="24"/>
          <w:szCs w:val="24"/>
        </w:rPr>
        <w:t>The seeds of improved varieties approved or recognized;</w:t>
      </w:r>
    </w:p>
    <w:p w14:paraId="44D42C66">
      <w:pPr>
        <w:ind w:firstLine="480" w:firstLineChars="200"/>
        <w:rPr>
          <w:sz w:val="24"/>
          <w:szCs w:val="24"/>
        </w:rPr>
      </w:pPr>
      <w:r>
        <w:rPr>
          <w:rFonts w:hint="eastAsia" w:eastAsia="宋体"/>
          <w:sz w:val="24"/>
          <w:szCs w:val="24"/>
          <w:lang w:eastAsia="zh-CN"/>
        </w:rPr>
        <w:t>(4)</w:t>
      </w:r>
      <w:r>
        <w:rPr>
          <w:sz w:val="24"/>
          <w:szCs w:val="24"/>
        </w:rPr>
        <w:t>Other urgently needed seeds for ecological construction and industrial development.</w:t>
      </w:r>
    </w:p>
    <w:p w14:paraId="525D5ED9">
      <w:pPr>
        <w:ind w:firstLine="480" w:firstLineChars="200"/>
        <w:rPr>
          <w:sz w:val="24"/>
          <w:szCs w:val="24"/>
        </w:rPr>
      </w:pPr>
      <w:r>
        <w:rPr>
          <w:b/>
          <w:color w:val="000000" w:themeColor="text1"/>
          <w:sz w:val="24"/>
          <w:szCs w:val="24"/>
          <w14:textFill>
            <w14:solidFill>
              <w14:schemeClr w14:val="tx1"/>
            </w14:solidFill>
          </w14:textFill>
        </w:rPr>
        <w:t>Article 24.</w:t>
      </w:r>
      <w:r>
        <w:rPr>
          <w:sz w:val="24"/>
          <w:szCs w:val="24"/>
        </w:rPr>
        <w:t xml:space="preserve"> Entities or individuals engaged in the management of  forest tree seeds and the production of major forest tree seeds shall, in accordance with law, obtain a license for the production and operation of forest tree seeds, and engage in production and business activities in accordance with the matters specified in the license.</w:t>
      </w:r>
    </w:p>
    <w:p w14:paraId="10F05DF5">
      <w:pPr>
        <w:ind w:firstLine="480" w:firstLineChars="200"/>
        <w:rPr>
          <w:sz w:val="24"/>
          <w:szCs w:val="24"/>
        </w:rPr>
      </w:pPr>
      <w:r>
        <w:rPr>
          <w:b/>
          <w:color w:val="000000" w:themeColor="text1"/>
          <w:sz w:val="24"/>
          <w:szCs w:val="24"/>
          <w14:textFill>
            <w14:solidFill>
              <w14:schemeClr w14:val="tx1"/>
            </w14:solidFill>
          </w14:textFill>
        </w:rPr>
        <w:t>Article 25.</w:t>
      </w:r>
      <w:r>
        <w:rPr>
          <w:sz w:val="24"/>
          <w:szCs w:val="24"/>
        </w:rPr>
        <w:t xml:space="preserve"> The license for the production and operation of forest tree seeds engaged in  the import and export of forest tree seeds shall be examined and approved by the administrative department for forestry and grassland of the provincial people's government, and submitted to the administrative department for forestry and grassland of the State for approval and issuance.</w:t>
      </w:r>
    </w:p>
    <w:p w14:paraId="60E8BF9C">
      <w:pPr>
        <w:ind w:firstLine="480" w:firstLineChars="200"/>
        <w:rPr>
          <w:sz w:val="24"/>
          <w:szCs w:val="24"/>
        </w:rPr>
      </w:pPr>
      <w:r>
        <w:rPr>
          <w:sz w:val="24"/>
          <w:szCs w:val="24"/>
        </w:rPr>
        <w:t>The license of seed production and operation for seed enterprises engaged in the production and operation of improved forest tree varieties, as well as the combination of breeding, production and operation, which meets the conditions prescribed by the administrative department for forestry and grassland under the State Council, shall be examined and approved by the administrative departments for forestry and grassland of the people's governments at the county level where the producers and operators are located. The license for forest tree seeds production and operation</w:t>
      </w:r>
      <w:r>
        <w:rPr>
          <w:rFonts w:hint="eastAsia" w:eastAsia="宋体"/>
          <w:sz w:val="24"/>
          <w:szCs w:val="24"/>
          <w:lang w:val="en-US" w:eastAsia="zh-CN"/>
        </w:rPr>
        <w:t xml:space="preserve"> </w:t>
      </w:r>
      <w:r>
        <w:rPr>
          <w:sz w:val="24"/>
          <w:szCs w:val="24"/>
        </w:rPr>
        <w:t>in key state-owned forest areas shall be issued by the administrative department for forestry and grassland of the provincial people's government.</w:t>
      </w:r>
    </w:p>
    <w:p w14:paraId="16A59B83">
      <w:pPr>
        <w:ind w:firstLine="480" w:firstLineChars="200"/>
        <w:rPr>
          <w:sz w:val="24"/>
          <w:szCs w:val="24"/>
        </w:rPr>
      </w:pPr>
      <w:r>
        <w:rPr>
          <w:sz w:val="24"/>
          <w:szCs w:val="24"/>
        </w:rPr>
        <w:t>The license of production and operation for forest tree seeds other than those stipulated in the preceding two paragraphs shall be issued by the administrative departments for forestry and grassland of the people's governments at the county level and upwards where the producers and operators are located.</w:t>
      </w:r>
    </w:p>
    <w:p w14:paraId="1B63FBE2">
      <w:pPr>
        <w:ind w:firstLine="480" w:firstLineChars="200"/>
        <w:rPr>
          <w:sz w:val="24"/>
          <w:szCs w:val="24"/>
        </w:rPr>
      </w:pPr>
      <w:r>
        <w:rPr>
          <w:sz w:val="24"/>
          <w:szCs w:val="24"/>
        </w:rPr>
        <w:t>The license of production and operation for forest tree seeds is not needed for those only engaged in non-main forest tree seeds production. Farmers may sell or exchange their surplus of conventional seeds for their self-propagation in the local market without a license of production and operation for forest tree seeds.</w:t>
      </w:r>
    </w:p>
    <w:p w14:paraId="3070EBEB">
      <w:pPr>
        <w:ind w:firstLine="480" w:firstLineChars="200"/>
        <w:rPr>
          <w:sz w:val="24"/>
          <w:szCs w:val="24"/>
        </w:rPr>
      </w:pPr>
      <w:r>
        <w:rPr>
          <w:b/>
          <w:color w:val="000000" w:themeColor="text1"/>
          <w:sz w:val="24"/>
          <w:szCs w:val="24"/>
          <w14:textFill>
            <w14:solidFill>
              <w14:schemeClr w14:val="tx1"/>
            </w14:solidFill>
          </w14:textFill>
        </w:rPr>
        <w:t>Article 26.</w:t>
      </w:r>
      <w:r>
        <w:rPr>
          <w:sz w:val="24"/>
          <w:szCs w:val="24"/>
        </w:rPr>
        <w:t xml:space="preserve"> An application for a license of production and operation for forest tree seeds shall</w:t>
      </w:r>
      <w:r>
        <w:rPr>
          <w:rFonts w:hint="eastAsia" w:eastAsia="宋体"/>
          <w:sz w:val="24"/>
          <w:szCs w:val="24"/>
          <w:lang w:eastAsia="zh-CN"/>
        </w:rPr>
        <w:t xml:space="preserve"> </w:t>
      </w:r>
      <w:r>
        <w:rPr>
          <w:sz w:val="24"/>
          <w:szCs w:val="24"/>
        </w:rPr>
        <w:t>meet the following conditions:</w:t>
      </w:r>
    </w:p>
    <w:p w14:paraId="2861FEF4">
      <w:pPr>
        <w:ind w:firstLine="480" w:firstLineChars="200"/>
        <w:rPr>
          <w:sz w:val="24"/>
          <w:szCs w:val="24"/>
        </w:rPr>
      </w:pPr>
      <w:r>
        <w:rPr>
          <w:rFonts w:hint="eastAsia" w:eastAsia="宋体"/>
          <w:sz w:val="24"/>
          <w:szCs w:val="24"/>
          <w:lang w:eastAsia="zh-CN"/>
        </w:rPr>
        <w:t>(1)</w:t>
      </w:r>
      <w:r>
        <w:rPr>
          <w:sz w:val="24"/>
          <w:szCs w:val="24"/>
        </w:rPr>
        <w:t>Having sites for the production and operation of forest tree seeds and sites for seed production without quarantine pests; and for those engaged in the production of sexual reproduction materials such as grains and fruits, also having the seed-harvesting forests, drying fields and seed banks determined by the administrative departments for forestry and grassland of the people's governments at the county level and upwards;</w:t>
      </w:r>
    </w:p>
    <w:p w14:paraId="4E12C49B">
      <w:pPr>
        <w:ind w:firstLine="480" w:firstLineChars="200"/>
        <w:rPr>
          <w:sz w:val="24"/>
          <w:szCs w:val="24"/>
        </w:rPr>
      </w:pPr>
      <w:r>
        <w:rPr>
          <w:rFonts w:hint="eastAsia" w:eastAsia="宋体"/>
          <w:sz w:val="24"/>
          <w:szCs w:val="24"/>
          <w:lang w:eastAsia="zh-CN"/>
        </w:rPr>
        <w:t>(2)</w:t>
      </w:r>
      <w:r>
        <w:rPr>
          <w:sz w:val="24"/>
          <w:szCs w:val="24"/>
        </w:rPr>
        <w:t>Having facilities and equipment commensurate with the type and quantity of forest tree seeds production and operation; and for those engaged in the production of sexual reproduction materials, such as grains and fruits, also having production equipment such as drying, air selection and selection machines, as well as seed inspection equipment such as constant temperature incubator, light incubator, drying box, sample holder, balance and refrigerator;</w:t>
      </w:r>
    </w:p>
    <w:p w14:paraId="4C2A6390">
      <w:pPr>
        <w:ind w:firstLine="480" w:firstLineChars="200"/>
        <w:rPr>
          <w:sz w:val="24"/>
          <w:szCs w:val="24"/>
        </w:rPr>
      </w:pPr>
      <w:r>
        <w:rPr>
          <w:rFonts w:hint="eastAsia" w:eastAsia="宋体"/>
          <w:sz w:val="24"/>
          <w:szCs w:val="24"/>
          <w:lang w:eastAsia="zh-CN"/>
        </w:rPr>
        <w:t>(3)</w:t>
      </w:r>
      <w:r>
        <w:rPr>
          <w:sz w:val="24"/>
          <w:szCs w:val="24"/>
        </w:rPr>
        <w:t>Having technical personnel with technical secondary school degree or above, technical title at or above the primary level or equivalent technical level in the field of forest tree seeds- related specialties, such as production, inspection, processing and storage.</w:t>
      </w:r>
    </w:p>
    <w:p w14:paraId="3DA3F652">
      <w:pPr>
        <w:rPr>
          <w:sz w:val="24"/>
          <w:szCs w:val="24"/>
        </w:rPr>
      </w:pPr>
      <w:r>
        <w:rPr>
          <w:sz w:val="24"/>
          <w:szCs w:val="24"/>
        </w:rPr>
        <w:t>Entities or individuals applying for a license of production and operation for forest tree seeds with the right to plant new varieties shall obtain the written consent from the owner of the new varieties.</w:t>
      </w:r>
    </w:p>
    <w:p w14:paraId="6A956CE2">
      <w:pPr>
        <w:ind w:firstLine="480" w:firstLineChars="200"/>
        <w:rPr>
          <w:sz w:val="24"/>
          <w:szCs w:val="24"/>
        </w:rPr>
      </w:pPr>
      <w:r>
        <w:rPr>
          <w:b/>
          <w:color w:val="000000" w:themeColor="text1"/>
          <w:sz w:val="24"/>
          <w:szCs w:val="24"/>
          <w14:textFill>
            <w14:solidFill>
              <w14:schemeClr w14:val="tx1"/>
            </w14:solidFill>
          </w14:textFill>
        </w:rPr>
        <w:t>Article 27.</w:t>
      </w:r>
      <w:r>
        <w:rPr>
          <w:sz w:val="24"/>
          <w:szCs w:val="24"/>
        </w:rPr>
        <w:t xml:space="preserve"> The term of validity for the license of production and operation for forest tree seeds shall be five years. Where a renewal is required at the expiration of the validity period,the producer or operator shall submit a written application for renewal to the original licensing authority 30 days before the expiration of the validity period, and the original licensing authority shall handle it in accordance with the provisions of the Seed Law of the People's Republic of China and the Measures for the Administration of the License for the Production and Business Operation of Forest Seeds.</w:t>
      </w:r>
    </w:p>
    <w:p w14:paraId="223CCD72">
      <w:pPr>
        <w:ind w:firstLine="480" w:firstLineChars="200"/>
        <w:rPr>
          <w:sz w:val="24"/>
          <w:szCs w:val="24"/>
        </w:rPr>
      </w:pPr>
      <w:r>
        <w:rPr>
          <w:sz w:val="24"/>
          <w:szCs w:val="24"/>
        </w:rPr>
        <w:t>Where the matters specified in the license of production and operation for forest tree seeds have changed, the holder shall, within 30 days from the date of the change, apply to the original licensing authority for registration of the change.</w:t>
      </w:r>
    </w:p>
    <w:p w14:paraId="1E07DF5B">
      <w:pPr>
        <w:ind w:firstLine="480" w:firstLineChars="200"/>
        <w:rPr>
          <w:sz w:val="24"/>
          <w:szCs w:val="24"/>
        </w:rPr>
      </w:pPr>
      <w:r>
        <w:rPr>
          <w:b/>
          <w:color w:val="000000" w:themeColor="text1"/>
          <w:sz w:val="24"/>
          <w:szCs w:val="24"/>
          <w14:textFill>
            <w14:solidFill>
              <w14:schemeClr w14:val="tx1"/>
            </w14:solidFill>
          </w14:textFill>
        </w:rPr>
        <w:t>Article 28.</w:t>
      </w:r>
      <w:r>
        <w:rPr>
          <w:sz w:val="24"/>
          <w:szCs w:val="24"/>
        </w:rPr>
        <w:t xml:space="preserve"> The administrative departments for forestry and grassland of the people's governments at the county level shall, in accordance with the needs of forestry production, determine the collection period and scope of the local main forest tree seeds, and publish them to the public.</w:t>
      </w:r>
    </w:p>
    <w:p w14:paraId="4A667400">
      <w:pPr>
        <w:ind w:firstLine="480" w:firstLineChars="200"/>
        <w:rPr>
          <w:sz w:val="24"/>
          <w:szCs w:val="24"/>
        </w:rPr>
      </w:pPr>
      <w:r>
        <w:rPr>
          <w:sz w:val="24"/>
          <w:szCs w:val="24"/>
        </w:rPr>
        <w:t>Where seeds are collected at a forest tree seeds production base, the collection shall be organized by the operators of the forest tree seeds production base, shall be carried out in accordance with national, local or industry standards.</w:t>
      </w:r>
    </w:p>
    <w:p w14:paraId="58971D2B">
      <w:pPr>
        <w:ind w:firstLine="480" w:firstLineChars="200"/>
        <w:rPr>
          <w:sz w:val="24"/>
          <w:szCs w:val="24"/>
        </w:rPr>
      </w:pPr>
      <w:r>
        <w:rPr>
          <w:sz w:val="24"/>
          <w:szCs w:val="24"/>
        </w:rPr>
        <w:t>It is forbidden to plunder the green and damage the parent trees. It is forbidden to collect forest tree seeds in inferior forest and on inferior parent trees.</w:t>
      </w:r>
    </w:p>
    <w:p w14:paraId="7E3E1EF4">
      <w:pPr>
        <w:ind w:firstLine="480" w:firstLineChars="200"/>
        <w:rPr>
          <w:sz w:val="24"/>
          <w:szCs w:val="24"/>
        </w:rPr>
      </w:pPr>
      <w:r>
        <w:rPr>
          <w:b/>
          <w:color w:val="000000" w:themeColor="text1"/>
          <w:sz w:val="24"/>
          <w:szCs w:val="24"/>
          <w14:textFill>
            <w14:solidFill>
              <w14:schemeClr w14:val="tx1"/>
            </w14:solidFill>
          </w14:textFill>
        </w:rPr>
        <w:t>Article 29.</w:t>
      </w:r>
      <w:r>
        <w:rPr>
          <w:sz w:val="24"/>
          <w:szCs w:val="24"/>
        </w:rPr>
        <w:t xml:space="preserve"> The superior trees of the main afforestation tree species determined by the administrative departments for forestry and grassland of the provincial people's government shall  be uniformly numbered, with the protection period identified, and shall be protected by the owner.</w:t>
      </w:r>
    </w:p>
    <w:p w14:paraId="25D89E81">
      <w:pPr>
        <w:ind w:firstLine="480" w:firstLineChars="200"/>
        <w:rPr>
          <w:sz w:val="24"/>
          <w:szCs w:val="24"/>
        </w:rPr>
      </w:pPr>
      <w:r>
        <w:rPr>
          <w:b/>
          <w:color w:val="000000" w:themeColor="text1"/>
          <w:sz w:val="24"/>
          <w:szCs w:val="24"/>
          <w14:textFill>
            <w14:solidFill>
              <w14:schemeClr w14:val="tx1"/>
            </w14:solidFill>
          </w14:textFill>
        </w:rPr>
        <w:t>Article 30.</w:t>
      </w:r>
      <w:r>
        <w:rPr>
          <w:sz w:val="24"/>
          <w:szCs w:val="24"/>
        </w:rPr>
        <w:t xml:space="preserve"> The administrative department for forestry and grassland of the provincial people's government shall prepare a list of precious tree seeds and restricted tree seeds to be purchased, which shall be published to the public upon the approval of the provincial people's government.</w:t>
      </w:r>
    </w:p>
    <w:p w14:paraId="5111C19E">
      <w:pPr>
        <w:ind w:firstLine="480" w:firstLineChars="200"/>
        <w:rPr>
          <w:sz w:val="24"/>
          <w:szCs w:val="24"/>
        </w:rPr>
      </w:pPr>
      <w:r>
        <w:rPr>
          <w:sz w:val="24"/>
          <w:szCs w:val="24"/>
        </w:rPr>
        <w:t>No forest tree seeds in the list shall be purchased without the approval of the administrative department for forestry and grassland of the provincial people's government.</w:t>
      </w:r>
    </w:p>
    <w:p w14:paraId="52E6A7E6">
      <w:pPr>
        <w:ind w:firstLine="480" w:firstLineChars="200"/>
        <w:rPr>
          <w:sz w:val="24"/>
          <w:szCs w:val="24"/>
        </w:rPr>
      </w:pPr>
      <w:r>
        <w:rPr>
          <w:b/>
          <w:color w:val="000000" w:themeColor="text1"/>
          <w:sz w:val="24"/>
          <w:szCs w:val="24"/>
          <w14:textFill>
            <w14:solidFill>
              <w14:schemeClr w14:val="tx1"/>
            </w14:solidFill>
          </w14:textFill>
        </w:rPr>
        <w:t>Article 31.</w:t>
      </w:r>
      <w:r>
        <w:rPr>
          <w:sz w:val="24"/>
          <w:szCs w:val="24"/>
        </w:rPr>
        <w:t xml:space="preserve"> The producers and operators of forest tree seeds shall establish and maintain the archives of forest tree seeds production and management, including the source, origin, quantity, quality, direction of sale, date of sale and relevant responsible personnel for the traceability.</w:t>
      </w:r>
    </w:p>
    <w:p w14:paraId="46357140">
      <w:pPr>
        <w:ind w:firstLine="480" w:firstLineChars="200"/>
        <w:rPr>
          <w:sz w:val="24"/>
          <w:szCs w:val="24"/>
        </w:rPr>
      </w:pPr>
      <w:r>
        <w:rPr>
          <w:sz w:val="24"/>
          <w:szCs w:val="24"/>
        </w:rPr>
        <w:t>The archives for the production and operation of forest tree seeds shall be kept for more than ten years, and the archives for the production and operation of improved forest tree varieties and genetically modified forest tree seeds shall be kept permanently.</w:t>
      </w:r>
    </w:p>
    <w:p w14:paraId="32481FC3">
      <w:pPr>
        <w:ind w:firstLine="480" w:firstLineChars="200"/>
        <w:rPr>
          <w:sz w:val="24"/>
          <w:szCs w:val="24"/>
        </w:rPr>
      </w:pPr>
      <w:r>
        <w:rPr>
          <w:b/>
          <w:color w:val="000000" w:themeColor="text1"/>
          <w:sz w:val="24"/>
          <w:szCs w:val="24"/>
          <w14:textFill>
            <w14:solidFill>
              <w14:schemeClr w14:val="tx1"/>
            </w14:solidFill>
          </w14:textFill>
        </w:rPr>
        <w:t>Article 32.</w:t>
      </w:r>
      <w:r>
        <w:rPr>
          <w:sz w:val="24"/>
          <w:szCs w:val="24"/>
        </w:rPr>
        <w:t xml:space="preserve"> The use of forest tree seeds for afforestation and greening shall be based on suitable land, suitable trees and suitable seed sources, giving priority to the use of improved forest tree varieties. The order breeding and directional cultivation shall be encouraged in a principle of nearby production and supply.</w:t>
      </w:r>
    </w:p>
    <w:p w14:paraId="27121560">
      <w:pPr>
        <w:ind w:firstLine="480" w:firstLineChars="200"/>
        <w:rPr>
          <w:sz w:val="24"/>
          <w:szCs w:val="24"/>
        </w:rPr>
      </w:pPr>
      <w:r>
        <w:rPr>
          <w:b/>
          <w:color w:val="000000" w:themeColor="text1"/>
          <w:sz w:val="24"/>
          <w:szCs w:val="24"/>
          <w14:textFill>
            <w14:solidFill>
              <w14:schemeClr w14:val="tx1"/>
            </w14:solidFill>
          </w14:textFill>
        </w:rPr>
        <w:t>Article 33.</w:t>
      </w:r>
      <w:r>
        <w:rPr>
          <w:sz w:val="24"/>
          <w:szCs w:val="24"/>
        </w:rPr>
        <w:t xml:space="preserve"> Forest tree seeds sold shall conform to national standards, local standards or industry standards, with labels and instructions for use. Where genetically modified tree seeds are sold in accordance with the law, they shall be marked with obvious words and indicated with safety control measures for use.</w:t>
      </w:r>
    </w:p>
    <w:p w14:paraId="66C575BD">
      <w:pPr>
        <w:ind w:firstLine="480" w:firstLineChars="200"/>
        <w:rPr>
          <w:sz w:val="24"/>
          <w:szCs w:val="24"/>
        </w:rPr>
      </w:pPr>
      <w:r>
        <w:rPr>
          <w:sz w:val="24"/>
          <w:szCs w:val="24"/>
        </w:rPr>
        <w:t>Where the forest tree seeds are sold in the Internet, the license of production and operation, quality inspection certificate, quarantine certificate, label and usage instructions of the forest tree seeds shall be displayed in the obvious position on the web page.</w:t>
      </w:r>
    </w:p>
    <w:p w14:paraId="508B56BD">
      <w:pPr>
        <w:tabs>
          <w:tab w:val="left" w:pos="1904"/>
        </w:tabs>
        <w:rPr>
          <w:sz w:val="24"/>
          <w:szCs w:val="24"/>
        </w:rPr>
      </w:pPr>
      <w:r>
        <w:rPr>
          <w:rFonts w:hint="eastAsia" w:eastAsia="宋体"/>
          <w:sz w:val="24"/>
          <w:szCs w:val="24"/>
          <w:lang w:eastAsia="zh-CN"/>
        </w:rPr>
        <w:tab/>
      </w:r>
      <w:r>
        <w:rPr>
          <w:rFonts w:hint="eastAsia" w:eastAsia="宋体"/>
          <w:sz w:val="24"/>
          <w:szCs w:val="24"/>
          <w:lang w:eastAsia="zh-CN"/>
        </w:rPr>
        <w:t xml:space="preserve"> </w:t>
      </w:r>
    </w:p>
    <w:p w14:paraId="18FFBF5B">
      <w:pPr>
        <w:jc w:val="center"/>
        <w:rPr>
          <w:sz w:val="24"/>
          <w:szCs w:val="24"/>
        </w:rPr>
      </w:pPr>
      <w:r>
        <w:rPr>
          <w:b/>
          <w:bCs/>
          <w:sz w:val="32"/>
          <w:szCs w:val="32"/>
        </w:rPr>
        <w:t>Chapter V</w:t>
      </w:r>
      <w:r>
        <w:rPr>
          <w:rFonts w:hint="eastAsia" w:eastAsia="宋体"/>
          <w:b/>
          <w:bCs/>
          <w:sz w:val="32"/>
          <w:szCs w:val="32"/>
          <w:lang w:eastAsia="zh-CN"/>
        </w:rPr>
        <w:t xml:space="preserve"> </w:t>
      </w:r>
      <w:r>
        <w:rPr>
          <w:b/>
          <w:bCs/>
          <w:sz w:val="32"/>
          <w:szCs w:val="32"/>
        </w:rPr>
        <w:t xml:space="preserve"> Supervision and Administration of Tree Seeds</w:t>
      </w:r>
    </w:p>
    <w:p w14:paraId="58B27148">
      <w:pPr>
        <w:rPr>
          <w:sz w:val="24"/>
          <w:szCs w:val="24"/>
        </w:rPr>
      </w:pPr>
    </w:p>
    <w:p w14:paraId="55615528">
      <w:pPr>
        <w:ind w:firstLine="480" w:firstLineChars="200"/>
        <w:rPr>
          <w:sz w:val="24"/>
          <w:szCs w:val="24"/>
        </w:rPr>
      </w:pPr>
      <w:r>
        <w:rPr>
          <w:b/>
          <w:color w:val="000000" w:themeColor="text1"/>
          <w:sz w:val="24"/>
          <w:szCs w:val="24"/>
          <w14:textFill>
            <w14:solidFill>
              <w14:schemeClr w14:val="tx1"/>
            </w14:solidFill>
          </w14:textFill>
        </w:rPr>
        <w:t>Article 34.</w:t>
      </w:r>
      <w:r>
        <w:rPr>
          <w:sz w:val="24"/>
          <w:szCs w:val="24"/>
        </w:rPr>
        <w:t xml:space="preserve"> The administrative departments for forestry and grassland of the people's governments at the county level and upwards shall strengthen the supervision and inspection on the quality of forest tree seeds, and publicize the results of supervision and inspection to the society in  a timely manner.</w:t>
      </w:r>
    </w:p>
    <w:p w14:paraId="7EFDE209">
      <w:pPr>
        <w:ind w:firstLine="480" w:firstLineChars="200"/>
        <w:rPr>
          <w:sz w:val="24"/>
          <w:szCs w:val="24"/>
        </w:rPr>
      </w:pPr>
      <w:r>
        <w:rPr>
          <w:sz w:val="24"/>
          <w:szCs w:val="24"/>
        </w:rPr>
        <w:t>The administrative departments for forestry and grassland of the people's governments at the county level and upwards shall establish a complaint and reporting system, make public the complaints and report telephone numbers, and handle complaints and reports in accordance with law.</w:t>
      </w:r>
    </w:p>
    <w:p w14:paraId="0048D959">
      <w:pPr>
        <w:ind w:firstLine="480" w:firstLineChars="200"/>
        <w:rPr>
          <w:sz w:val="24"/>
          <w:szCs w:val="24"/>
        </w:rPr>
      </w:pPr>
      <w:r>
        <w:rPr>
          <w:b/>
          <w:color w:val="000000" w:themeColor="text1"/>
          <w:sz w:val="24"/>
          <w:szCs w:val="24"/>
          <w14:textFill>
            <w14:solidFill>
              <w14:schemeClr w14:val="tx1"/>
            </w14:solidFill>
          </w14:textFill>
        </w:rPr>
        <w:t>Article 35.</w:t>
      </w:r>
      <w:r>
        <w:rPr>
          <w:sz w:val="24"/>
          <w:szCs w:val="24"/>
        </w:rPr>
        <w:t xml:space="preserve"> The administrative departments for forestry and grassland of the people's governments at the county level and upwards shall have the right to take the following measures when legally performing their duties of supervision and inspection on forest tree seeds:</w:t>
      </w:r>
    </w:p>
    <w:p w14:paraId="158EA1C3">
      <w:pPr>
        <w:ind w:firstLine="480" w:firstLineChars="200"/>
        <w:rPr>
          <w:sz w:val="24"/>
          <w:szCs w:val="24"/>
        </w:rPr>
      </w:pPr>
      <w:r>
        <w:rPr>
          <w:rFonts w:hint="eastAsia" w:eastAsia="宋体"/>
          <w:sz w:val="24"/>
          <w:szCs w:val="24"/>
          <w:lang w:eastAsia="zh-CN"/>
        </w:rPr>
        <w:t>(1)</w:t>
      </w:r>
      <w:r>
        <w:rPr>
          <w:sz w:val="24"/>
          <w:szCs w:val="24"/>
        </w:rPr>
        <w:t>Entering the forest tree seeds production and operation sites for on-site inspection;</w:t>
      </w:r>
    </w:p>
    <w:p w14:paraId="19B3E8A8">
      <w:pPr>
        <w:ind w:firstLine="480" w:firstLineChars="200"/>
        <w:rPr>
          <w:sz w:val="24"/>
          <w:szCs w:val="24"/>
        </w:rPr>
      </w:pPr>
      <w:r>
        <w:rPr>
          <w:rFonts w:hint="eastAsia" w:eastAsia="宋体"/>
          <w:sz w:val="24"/>
          <w:szCs w:val="24"/>
          <w:lang w:eastAsia="zh-CN"/>
        </w:rPr>
        <w:t>(2)</w:t>
      </w:r>
      <w:r>
        <w:rPr>
          <w:sz w:val="24"/>
          <w:szCs w:val="24"/>
        </w:rPr>
        <w:t>Sampling, testing or inspection of forest tree seeds;</w:t>
      </w:r>
    </w:p>
    <w:p w14:paraId="0CDA412C">
      <w:pPr>
        <w:ind w:firstLine="480" w:firstLineChars="200"/>
        <w:rPr>
          <w:sz w:val="24"/>
          <w:szCs w:val="24"/>
        </w:rPr>
      </w:pPr>
      <w:r>
        <w:rPr>
          <w:rFonts w:hint="eastAsia" w:eastAsia="宋体"/>
          <w:sz w:val="24"/>
          <w:szCs w:val="24"/>
          <w:lang w:eastAsia="zh-CN"/>
        </w:rPr>
        <w:t>(3)</w:t>
      </w:r>
      <w:r>
        <w:rPr>
          <w:sz w:val="24"/>
          <w:szCs w:val="24"/>
        </w:rPr>
        <w:t>Consulting and copying relevant contracts, bills, books of account, production and</w:t>
      </w:r>
      <w:r>
        <w:rPr>
          <w:rFonts w:hint="eastAsia" w:eastAsia="宋体"/>
          <w:sz w:val="24"/>
          <w:szCs w:val="24"/>
          <w:lang w:eastAsia="zh-CN"/>
        </w:rPr>
        <w:t xml:space="preserve"> </w:t>
      </w:r>
      <w:r>
        <w:rPr>
          <w:sz w:val="24"/>
          <w:szCs w:val="24"/>
        </w:rPr>
        <w:t>operation files and other relevant materials;</w:t>
      </w:r>
    </w:p>
    <w:p w14:paraId="4980D393">
      <w:pPr>
        <w:ind w:firstLine="480" w:firstLineChars="200"/>
        <w:rPr>
          <w:sz w:val="24"/>
          <w:szCs w:val="24"/>
        </w:rPr>
      </w:pPr>
      <w:r>
        <w:rPr>
          <w:rFonts w:hint="eastAsia" w:eastAsia="宋体"/>
          <w:sz w:val="24"/>
          <w:szCs w:val="24"/>
          <w:lang w:eastAsia="zh-CN"/>
        </w:rPr>
        <w:t>(4)</w:t>
      </w:r>
      <w:r>
        <w:rPr>
          <w:sz w:val="24"/>
          <w:szCs w:val="24"/>
        </w:rPr>
        <w:t>Sealing up and detaining forest tree seeds that have been evidenced of illegal production and operation, as well as tools, equipment and means of transport used in illegal production and operation;</w:t>
      </w:r>
    </w:p>
    <w:p w14:paraId="4209131C">
      <w:pPr>
        <w:ind w:firstLine="480" w:firstLineChars="200"/>
        <w:rPr>
          <w:sz w:val="24"/>
          <w:szCs w:val="24"/>
        </w:rPr>
      </w:pPr>
      <w:r>
        <w:rPr>
          <w:rFonts w:hint="eastAsia" w:eastAsia="宋体"/>
          <w:sz w:val="24"/>
          <w:szCs w:val="24"/>
          <w:lang w:eastAsia="zh-CN"/>
        </w:rPr>
        <w:t>(5)</w:t>
      </w:r>
      <w:r>
        <w:rPr>
          <w:sz w:val="24"/>
          <w:szCs w:val="24"/>
        </w:rPr>
        <w:t>Closing down places that are engaged in illegal production and operation of forest tree seeds.</w:t>
      </w:r>
    </w:p>
    <w:p w14:paraId="6D3D491C">
      <w:pPr>
        <w:ind w:firstLine="480" w:firstLineChars="200"/>
        <w:rPr>
          <w:sz w:val="24"/>
          <w:szCs w:val="24"/>
        </w:rPr>
      </w:pPr>
      <w:r>
        <w:rPr>
          <w:sz w:val="24"/>
          <w:szCs w:val="24"/>
        </w:rPr>
        <w:t>The administrative departments for forestry and grassland of the people's governments at the county level and upwards shall exercise their functions and powers in accordance with the provisions of these Regulations. The parties concerned shall provide assistance and cooperation, and shall not refuse or obstruct them.</w:t>
      </w:r>
    </w:p>
    <w:p w14:paraId="7FD846E1">
      <w:pPr>
        <w:ind w:firstLine="480" w:firstLineChars="200"/>
        <w:rPr>
          <w:sz w:val="24"/>
          <w:szCs w:val="24"/>
        </w:rPr>
      </w:pPr>
      <w:r>
        <w:rPr>
          <w:b/>
          <w:color w:val="000000" w:themeColor="text1"/>
          <w:sz w:val="24"/>
          <w:szCs w:val="24"/>
          <w14:textFill>
            <w14:solidFill>
              <w14:schemeClr w14:val="tx1"/>
            </w14:solidFill>
          </w14:textFill>
        </w:rPr>
        <w:t>Article 36.</w:t>
      </w:r>
      <w:r>
        <w:rPr>
          <w:sz w:val="24"/>
          <w:szCs w:val="24"/>
        </w:rPr>
        <w:t xml:space="preserve"> The comprehensive law enforcement agencies affiliated to the administrative departments for forestry and grassland of the people's governments at the county level and upwards or the authorized forest tree seeds authorities may carry out the relevant work of forest tree seeds law enforcement.</w:t>
      </w:r>
    </w:p>
    <w:p w14:paraId="79DDBD00">
      <w:pPr>
        <w:ind w:firstLine="480" w:firstLineChars="200"/>
        <w:rPr>
          <w:sz w:val="24"/>
          <w:szCs w:val="24"/>
        </w:rPr>
      </w:pPr>
      <w:r>
        <w:rPr>
          <w:b/>
          <w:color w:val="000000" w:themeColor="text1"/>
          <w:sz w:val="24"/>
          <w:szCs w:val="24"/>
          <w14:textFill>
            <w14:solidFill>
              <w14:schemeClr w14:val="tx1"/>
            </w14:solidFill>
          </w14:textFill>
        </w:rPr>
        <w:t>Article 37.</w:t>
      </w:r>
      <w:r>
        <w:rPr>
          <w:sz w:val="24"/>
          <w:szCs w:val="24"/>
        </w:rPr>
        <w:t xml:space="preserve"> Wood checkpoints set up by the administrative departments for forestry and grassland of the people's governments at the county level and upwards in accordance with law may check the forest tree seeds passing through the station, and forestry workstations may check the forest tree seeds within the scope of their administration. The illegal acts found shall be dealt with in a timely manner in accordance with law.</w:t>
      </w:r>
    </w:p>
    <w:p w14:paraId="51D9F7DD">
      <w:pPr>
        <w:ind w:firstLine="480" w:firstLineChars="200"/>
        <w:rPr>
          <w:sz w:val="24"/>
          <w:szCs w:val="24"/>
        </w:rPr>
      </w:pPr>
      <w:r>
        <w:rPr>
          <w:b/>
          <w:color w:val="000000" w:themeColor="text1"/>
          <w:sz w:val="24"/>
          <w:szCs w:val="24"/>
          <w14:textFill>
            <w14:solidFill>
              <w14:schemeClr w14:val="tx1"/>
            </w14:solidFill>
          </w14:textFill>
        </w:rPr>
        <w:t>Article 38.</w:t>
      </w:r>
      <w:r>
        <w:rPr>
          <w:sz w:val="24"/>
          <w:szCs w:val="24"/>
        </w:rPr>
        <w:t xml:space="preserve"> The administrative department for forestry and grassland of the provincial people's government shall establish a forest tree seeds management information system to provide the public with inquiry services for information such as tree germ plasm resources, variety selection and approval.</w:t>
      </w:r>
    </w:p>
    <w:p w14:paraId="3E586087">
      <w:pPr>
        <w:ind w:firstLine="480" w:firstLineChars="200"/>
        <w:rPr>
          <w:sz w:val="24"/>
          <w:szCs w:val="24"/>
        </w:rPr>
      </w:pPr>
      <w:r>
        <w:rPr>
          <w:b/>
          <w:color w:val="000000" w:themeColor="text1"/>
          <w:sz w:val="24"/>
          <w:szCs w:val="24"/>
          <w14:textFill>
            <w14:solidFill>
              <w14:schemeClr w14:val="tx1"/>
            </w14:solidFill>
          </w14:textFill>
        </w:rPr>
        <w:t>Article 39.</w:t>
      </w:r>
      <w:r>
        <w:rPr>
          <w:sz w:val="24"/>
          <w:szCs w:val="24"/>
        </w:rPr>
        <w:t xml:space="preserve"> The administrative departments for forestry and grassland of the people's governments at the county level and upwards shall strengthen the construction of the credit system in the field of forest tree seeds, establish the credit records of forest tree seeds producers and operators, and incorporate them into the social credit information platform in accordance with law.</w:t>
      </w:r>
    </w:p>
    <w:p w14:paraId="5299D60C">
      <w:pPr>
        <w:ind w:firstLine="480" w:firstLineChars="200"/>
        <w:rPr>
          <w:sz w:val="24"/>
          <w:szCs w:val="24"/>
        </w:rPr>
      </w:pPr>
      <w:r>
        <w:rPr>
          <w:b/>
          <w:color w:val="000000" w:themeColor="text1"/>
          <w:sz w:val="24"/>
          <w:szCs w:val="24"/>
          <w14:textFill>
            <w14:solidFill>
              <w14:schemeClr w14:val="tx1"/>
            </w14:solidFill>
          </w14:textFill>
        </w:rPr>
        <w:t>Article 40.</w:t>
      </w:r>
      <w:r>
        <w:rPr>
          <w:sz w:val="24"/>
          <w:szCs w:val="24"/>
        </w:rPr>
        <w:t xml:space="preserve"> The administrative departments for forestry and grassland of the people's governments at the county level and upwards shall strengthen the supervision and inspection on the production and operation archives, quarantine, labelling and self-inspection of forest tree seeds producers and operators, and establish and improve the supervision and inspection system during and after the event.</w:t>
      </w:r>
    </w:p>
    <w:p w14:paraId="50D9EA5C">
      <w:pPr>
        <w:ind w:firstLine="480" w:firstLineChars="200"/>
        <w:rPr>
          <w:sz w:val="24"/>
          <w:szCs w:val="24"/>
        </w:rPr>
      </w:pPr>
      <w:r>
        <w:rPr>
          <w:b/>
          <w:color w:val="000000" w:themeColor="text1"/>
          <w:sz w:val="24"/>
          <w:szCs w:val="24"/>
          <w14:textFill>
            <w14:solidFill>
              <w14:schemeClr w14:val="tx1"/>
            </w14:solidFill>
          </w14:textFill>
        </w:rPr>
        <w:t>Article 41.</w:t>
      </w:r>
      <w:r>
        <w:rPr>
          <w:sz w:val="24"/>
          <w:szCs w:val="24"/>
        </w:rPr>
        <w:t xml:space="preserve"> No staff from the administrative departments for forestry and grassland of the people's governments at the county level and upwards shall engage in or participate in the production and operation of forest tree seeds.</w:t>
      </w:r>
    </w:p>
    <w:p w14:paraId="13D7C31E">
      <w:pPr>
        <w:jc w:val="center"/>
        <w:rPr>
          <w:b/>
          <w:bCs/>
          <w:sz w:val="32"/>
          <w:szCs w:val="32"/>
        </w:rPr>
      </w:pPr>
    </w:p>
    <w:p w14:paraId="4ED8500E">
      <w:pPr>
        <w:jc w:val="center"/>
        <w:rPr>
          <w:b/>
          <w:bCs/>
          <w:sz w:val="32"/>
          <w:szCs w:val="32"/>
        </w:rPr>
      </w:pPr>
      <w:r>
        <w:rPr>
          <w:b/>
          <w:bCs/>
          <w:sz w:val="32"/>
          <w:szCs w:val="32"/>
        </w:rPr>
        <w:t xml:space="preserve">Chapter VI </w:t>
      </w:r>
      <w:r>
        <w:rPr>
          <w:rFonts w:hint="eastAsia" w:eastAsia="宋体"/>
          <w:b/>
          <w:bCs/>
          <w:sz w:val="32"/>
          <w:szCs w:val="32"/>
          <w:lang w:eastAsia="zh-CN"/>
        </w:rPr>
        <w:t xml:space="preserve"> </w:t>
      </w:r>
      <w:r>
        <w:rPr>
          <w:b/>
          <w:bCs/>
          <w:sz w:val="32"/>
          <w:szCs w:val="32"/>
        </w:rPr>
        <w:t>Supporting Measures</w:t>
      </w:r>
    </w:p>
    <w:p w14:paraId="1357834B">
      <w:pPr>
        <w:jc w:val="center"/>
        <w:rPr>
          <w:b/>
          <w:bCs/>
          <w:sz w:val="32"/>
          <w:szCs w:val="32"/>
        </w:rPr>
      </w:pPr>
    </w:p>
    <w:p w14:paraId="10C45842">
      <w:pPr>
        <w:ind w:firstLine="480" w:firstLineChars="200"/>
        <w:rPr>
          <w:sz w:val="24"/>
          <w:szCs w:val="24"/>
        </w:rPr>
      </w:pPr>
      <w:r>
        <w:rPr>
          <w:b/>
          <w:color w:val="000000" w:themeColor="text1"/>
          <w:sz w:val="24"/>
          <w:szCs w:val="24"/>
          <w14:textFill>
            <w14:solidFill>
              <w14:schemeClr w14:val="tx1"/>
            </w14:solidFill>
          </w14:textFill>
        </w:rPr>
        <w:t>Article 42.</w:t>
      </w:r>
      <w:r>
        <w:rPr>
          <w:sz w:val="24"/>
          <w:szCs w:val="24"/>
        </w:rPr>
        <w:t xml:space="preserve"> The provincial people's government shall establish a provincial subsidy system for improved forest tree varieties, rationally determine subsidy standards, and gradually expand the scope of subsidies.</w:t>
      </w:r>
    </w:p>
    <w:p w14:paraId="2B4B9ABB">
      <w:pPr>
        <w:ind w:firstLine="480" w:firstLineChars="200"/>
        <w:rPr>
          <w:sz w:val="24"/>
          <w:szCs w:val="24"/>
        </w:rPr>
      </w:pPr>
      <w:r>
        <w:rPr>
          <w:b/>
          <w:color w:val="000000" w:themeColor="text1"/>
          <w:sz w:val="24"/>
          <w:szCs w:val="24"/>
          <w14:textFill>
            <w14:solidFill>
              <w14:schemeClr w14:val="tx1"/>
            </w14:solidFill>
          </w14:textFill>
        </w:rPr>
        <w:t>Article 43.</w:t>
      </w:r>
      <w:r>
        <w:rPr>
          <w:sz w:val="24"/>
          <w:szCs w:val="24"/>
        </w:rPr>
        <w:t xml:space="preserve"> The provincial people's government shall incorporate the advanced and applicable tree seed production and seed collection machinery into the scope of subsidies for the purchase of agricultural machinery and tools.</w:t>
      </w:r>
    </w:p>
    <w:p w14:paraId="6F9E7919">
      <w:pPr>
        <w:ind w:firstLine="480" w:firstLineChars="200"/>
        <w:rPr>
          <w:sz w:val="24"/>
          <w:szCs w:val="24"/>
        </w:rPr>
      </w:pPr>
      <w:r>
        <w:rPr>
          <w:b/>
          <w:color w:val="000000" w:themeColor="text1"/>
          <w:sz w:val="24"/>
          <w:szCs w:val="24"/>
          <w14:textFill>
            <w14:solidFill>
              <w14:schemeClr w14:val="tx1"/>
            </w14:solidFill>
          </w14:textFill>
        </w:rPr>
        <w:t>Article 44.</w:t>
      </w:r>
      <w:r>
        <w:rPr>
          <w:sz w:val="24"/>
          <w:szCs w:val="24"/>
        </w:rPr>
        <w:t xml:space="preserve"> The people's governments at the county level and upwards and their relevant departments shall incorporate the breeding of major afforestation and greening tree species into the scientific and technological development plan, and support the basic and frontier scientific research on breeding. Scientific research entities, colleges and universities as well as breeding entities shall be supported to carry out technological research and development.</w:t>
      </w:r>
    </w:p>
    <w:p w14:paraId="55E0B49E">
      <w:pPr>
        <w:ind w:firstLine="480" w:firstLineChars="200"/>
        <w:rPr>
          <w:sz w:val="24"/>
          <w:szCs w:val="24"/>
        </w:rPr>
      </w:pPr>
      <w:r>
        <w:rPr>
          <w:b/>
          <w:color w:val="000000" w:themeColor="text1"/>
          <w:sz w:val="24"/>
          <w:szCs w:val="24"/>
          <w14:textFill>
            <w14:solidFill>
              <w14:schemeClr w14:val="tx1"/>
            </w14:solidFill>
          </w14:textFill>
        </w:rPr>
        <w:t>Article 45.</w:t>
      </w:r>
      <w:r>
        <w:rPr>
          <w:sz w:val="24"/>
          <w:szCs w:val="24"/>
        </w:rPr>
        <w:t xml:space="preserve"> The people's governments at the county level and upwards shall, in accordance with the relevant provisions of the State and the Province, encourage and guide financial institutions to provide credit support to forest tree seeds producers and operators, encourage and guide guarantee institutions to provide financing guarantees for forest tree seeds producers and operators, encourage and support insurance institutions to carry out forest tree seeds production insurance, so as to support the development of forest tree seeds industry.</w:t>
      </w:r>
    </w:p>
    <w:p w14:paraId="2F197208">
      <w:pPr>
        <w:ind w:firstLine="480" w:firstLineChars="200"/>
        <w:rPr>
          <w:sz w:val="24"/>
          <w:szCs w:val="24"/>
        </w:rPr>
      </w:pPr>
      <w:r>
        <w:rPr>
          <w:b/>
          <w:color w:val="000000" w:themeColor="text1"/>
          <w:sz w:val="24"/>
          <w:szCs w:val="24"/>
          <w14:textFill>
            <w14:solidFill>
              <w14:schemeClr w14:val="tx1"/>
            </w14:solidFill>
          </w14:textFill>
        </w:rPr>
        <w:t>Article 46.</w:t>
      </w:r>
      <w:r>
        <w:rPr>
          <w:sz w:val="24"/>
          <w:szCs w:val="24"/>
        </w:rPr>
        <w:t xml:space="preserve"> The people's governments at the county level and upwards shall support enterprises, farmers' professional cooperatives, family farms and individuals in  the  cultivation of forest tree seeds such as afforestation seedlings and woody flowers, and guide social funds to participate in the development of forest tree seeds industry.</w:t>
      </w:r>
    </w:p>
    <w:p w14:paraId="4845334A">
      <w:pPr>
        <w:ind w:firstLine="480" w:firstLineChars="200"/>
        <w:rPr>
          <w:sz w:val="24"/>
          <w:szCs w:val="24"/>
        </w:rPr>
      </w:pPr>
      <w:r>
        <w:rPr>
          <w:b/>
          <w:color w:val="000000" w:themeColor="text1"/>
          <w:sz w:val="24"/>
          <w:szCs w:val="24"/>
          <w14:textFill>
            <w14:solidFill>
              <w14:schemeClr w14:val="tx1"/>
            </w14:solidFill>
          </w14:textFill>
        </w:rPr>
        <w:t>Article 47.</w:t>
      </w:r>
      <w:r>
        <w:rPr>
          <w:sz w:val="24"/>
          <w:szCs w:val="24"/>
        </w:rPr>
        <w:t xml:space="preserve"> The people's governments at the county level and upwards shall intensify their support for the protection and use of forest tree seeds, support the breeding and popularization of native tree species with local characteristics, and increase investment in the construction of nursery infrastructure.</w:t>
      </w:r>
    </w:p>
    <w:p w14:paraId="17480045">
      <w:pPr>
        <w:ind w:firstLine="480" w:firstLineChars="200"/>
        <w:rPr>
          <w:sz w:val="24"/>
          <w:szCs w:val="24"/>
        </w:rPr>
      </w:pPr>
      <w:r>
        <w:rPr>
          <w:b/>
          <w:color w:val="000000" w:themeColor="text1"/>
          <w:sz w:val="24"/>
          <w:szCs w:val="24"/>
          <w14:textFill>
            <w14:solidFill>
              <w14:schemeClr w14:val="tx1"/>
            </w14:solidFill>
          </w14:textFill>
        </w:rPr>
        <w:t>Article 48.</w:t>
      </w:r>
      <w:r>
        <w:rPr>
          <w:sz w:val="24"/>
          <w:szCs w:val="24"/>
        </w:rPr>
        <w:t xml:space="preserve"> The administrative departments for forestry and grassland of the people's governments at the county level and upwards shall formulate plans for the use of improved forest tree varieties and give support to the popularization and use of improved forest tree varieties for afforestation. State-invested or mainly state-invested afforestation projects and state-owned forestry entities shall use improved forest tree varieties.</w:t>
      </w:r>
    </w:p>
    <w:p w14:paraId="14BB09FE">
      <w:pPr>
        <w:rPr>
          <w:sz w:val="24"/>
          <w:szCs w:val="24"/>
        </w:rPr>
      </w:pPr>
    </w:p>
    <w:p w14:paraId="6FF4C4F6">
      <w:pPr>
        <w:jc w:val="center"/>
        <w:rPr>
          <w:b/>
          <w:bCs/>
          <w:sz w:val="32"/>
          <w:szCs w:val="32"/>
        </w:rPr>
      </w:pPr>
      <w:r>
        <w:rPr>
          <w:b/>
          <w:bCs/>
          <w:sz w:val="32"/>
          <w:szCs w:val="32"/>
        </w:rPr>
        <w:t>Chapter VII</w:t>
      </w:r>
      <w:r>
        <w:rPr>
          <w:rFonts w:hint="eastAsia" w:eastAsia="宋体"/>
          <w:b/>
          <w:bCs/>
          <w:sz w:val="32"/>
          <w:szCs w:val="32"/>
          <w:lang w:eastAsia="zh-CN"/>
        </w:rPr>
        <w:t xml:space="preserve"> </w:t>
      </w:r>
      <w:r>
        <w:rPr>
          <w:b/>
          <w:bCs/>
          <w:sz w:val="32"/>
          <w:szCs w:val="32"/>
        </w:rPr>
        <w:t xml:space="preserve"> Legal Liabilities</w:t>
      </w:r>
    </w:p>
    <w:p w14:paraId="5B1B4B21">
      <w:pPr>
        <w:rPr>
          <w:sz w:val="24"/>
          <w:szCs w:val="24"/>
        </w:rPr>
      </w:pPr>
    </w:p>
    <w:p w14:paraId="1F3B9FD0">
      <w:pPr>
        <w:ind w:firstLine="480" w:firstLineChars="200"/>
        <w:rPr>
          <w:sz w:val="24"/>
          <w:szCs w:val="24"/>
        </w:rPr>
      </w:pPr>
      <w:r>
        <w:rPr>
          <w:b/>
          <w:color w:val="000000" w:themeColor="text1"/>
          <w:sz w:val="24"/>
          <w:szCs w:val="24"/>
          <w14:textFill>
            <w14:solidFill>
              <w14:schemeClr w14:val="tx1"/>
            </w14:solidFill>
          </w14:textFill>
        </w:rPr>
        <w:t>Article 49.</w:t>
      </w:r>
      <w:r>
        <w:rPr>
          <w:sz w:val="24"/>
          <w:szCs w:val="24"/>
        </w:rPr>
        <w:t xml:space="preserve"> As for those in violation of the provisions of these Regulations, the legal liability prescribed by laws and regulations shall be implemented in accordance with the relevant provisions.</w:t>
      </w:r>
    </w:p>
    <w:p w14:paraId="315862DB">
      <w:pPr>
        <w:ind w:firstLine="480" w:firstLineChars="200"/>
        <w:rPr>
          <w:bCs/>
          <w:sz w:val="24"/>
          <w:szCs w:val="24"/>
        </w:rPr>
      </w:pPr>
      <w:r>
        <w:rPr>
          <w:b/>
          <w:color w:val="000000" w:themeColor="text1"/>
          <w:sz w:val="24"/>
          <w:szCs w:val="24"/>
          <w14:textFill>
            <w14:solidFill>
              <w14:schemeClr w14:val="tx1"/>
            </w14:solidFill>
          </w14:textFill>
        </w:rPr>
        <w:t>Article 50.</w:t>
      </w:r>
      <w:r>
        <w:rPr>
          <w:sz w:val="24"/>
          <w:szCs w:val="24"/>
        </w:rPr>
        <w:t xml:space="preserve"> Whoever, in violation of the provisions of </w:t>
      </w:r>
      <w:r>
        <w:rPr>
          <w:bCs/>
          <w:color w:val="000000" w:themeColor="text1"/>
          <w:sz w:val="24"/>
          <w:szCs w:val="24"/>
          <w14:textFill>
            <w14:solidFill>
              <w14:schemeClr w14:val="tx1"/>
            </w14:solidFill>
          </w14:textFill>
        </w:rPr>
        <w:t>Article 12, paragraph (1), paragraph</w:t>
      </w:r>
      <w:r>
        <w:rPr>
          <w:rFonts w:hint="eastAsia" w:eastAsia="宋体"/>
          <w:bCs/>
          <w:color w:val="000000" w:themeColor="text1"/>
          <w:sz w:val="24"/>
          <w:szCs w:val="24"/>
          <w:lang w:eastAsia="zh-CN"/>
          <w14:textFill>
            <w14:solidFill>
              <w14:schemeClr w14:val="tx1"/>
            </w14:solidFill>
          </w14:textFill>
        </w:rPr>
        <w:t xml:space="preserve"> </w:t>
      </w:r>
      <w:r>
        <w:rPr>
          <w:bCs/>
          <w:color w:val="000000" w:themeColor="text1"/>
          <w:sz w:val="24"/>
          <w:szCs w:val="24"/>
          <w14:textFill>
            <w14:solidFill>
              <w14:schemeClr w14:val="tx1"/>
            </w14:solidFill>
          </w14:textFill>
        </w:rPr>
        <w:t>and paragraph (3) of these Regulations, carries or introduces foreign forest tree germ plasm resources and genetically modified forest tree germ plasm resources into the forest tree germ plasm resource bank, forest tree germ plasm resource protection zone, or forest tree germ plasm resource protection area, or cultivates or reproduces any kind of foreign forest tree germ plasm resources and genetically modified forest tree germ plasm resources without authorization in the forest tree germplasm resource bank, forest tree germ plasm resource protection zone and forest tree germ plasm resource protection area, shall be instructed by the administrative departments for forestry and grassland of the people's governments at the county level and upwards to stop the illegal acts, with all the illegal gains and seeds confiscated, and fined not less than</w:t>
      </w:r>
      <w:r>
        <w:rPr>
          <w:rFonts w:hint="eastAsia" w:eastAsia="宋体"/>
          <w:bCs/>
          <w:color w:val="000000" w:themeColor="text1"/>
          <w:sz w:val="24"/>
          <w:szCs w:val="24"/>
          <w:lang w:val="en-US" w:eastAsia="zh-CN"/>
          <w14:textFill>
            <w14:solidFill>
              <w14:schemeClr w14:val="tx1"/>
            </w14:solidFill>
          </w14:textFill>
        </w:rPr>
        <w:t xml:space="preserve"> CNY</w:t>
      </w:r>
      <w:r>
        <w:rPr>
          <w:bCs/>
          <w:color w:val="000000" w:themeColor="text1"/>
          <w:sz w:val="24"/>
          <w:szCs w:val="24"/>
          <w14:textFill>
            <w14:solidFill>
              <w14:schemeClr w14:val="tx1"/>
            </w14:solidFill>
          </w14:textFill>
        </w:rPr>
        <w:t xml:space="preserve"> 10,000 but not more than </w:t>
      </w:r>
      <w:r>
        <w:rPr>
          <w:rFonts w:hint="eastAsia" w:eastAsia="宋体"/>
          <w:bCs/>
          <w:color w:val="000000" w:themeColor="text1"/>
          <w:sz w:val="24"/>
          <w:szCs w:val="24"/>
          <w:lang w:val="en-US" w:eastAsia="zh-CN"/>
          <w14:textFill>
            <w14:solidFill>
              <w14:schemeClr w14:val="tx1"/>
            </w14:solidFill>
          </w14:textFill>
        </w:rPr>
        <w:t>CNY</w:t>
      </w:r>
      <w:r>
        <w:rPr>
          <w:bCs/>
          <w:color w:val="000000" w:themeColor="text1"/>
          <w:sz w:val="24"/>
          <w:szCs w:val="24"/>
          <w14:textFill>
            <w14:solidFill>
              <w14:schemeClr w14:val="tx1"/>
            </w14:solidFill>
          </w14:textFill>
        </w:rPr>
        <w:t xml:space="preserve">30,000; where the circumstances are serious, a fine of not less than </w:t>
      </w:r>
      <w:r>
        <w:rPr>
          <w:rFonts w:hint="eastAsia" w:eastAsia="宋体"/>
          <w:bCs/>
          <w:color w:val="000000" w:themeColor="text1"/>
          <w:sz w:val="24"/>
          <w:szCs w:val="24"/>
          <w:lang w:val="en-US" w:eastAsia="zh-CN"/>
          <w14:textFill>
            <w14:solidFill>
              <w14:schemeClr w14:val="tx1"/>
            </w14:solidFill>
          </w14:textFill>
        </w:rPr>
        <w:t>CNY</w:t>
      </w:r>
      <w:r>
        <w:rPr>
          <w:bCs/>
          <w:color w:val="000000" w:themeColor="text1"/>
          <w:sz w:val="24"/>
          <w:szCs w:val="24"/>
          <w14:textFill>
            <w14:solidFill>
              <w14:schemeClr w14:val="tx1"/>
            </w14:solidFill>
          </w14:textFill>
        </w:rPr>
        <w:t xml:space="preserve">50,000 but not more than </w:t>
      </w:r>
      <w:r>
        <w:rPr>
          <w:rFonts w:hint="eastAsia" w:eastAsia="宋体"/>
          <w:bCs/>
          <w:color w:val="000000" w:themeColor="text1"/>
          <w:sz w:val="24"/>
          <w:szCs w:val="24"/>
          <w:lang w:val="en-US" w:eastAsia="zh-CN"/>
          <w14:textFill>
            <w14:solidFill>
              <w14:schemeClr w14:val="tx1"/>
            </w14:solidFill>
          </w14:textFill>
        </w:rPr>
        <w:t>CNY</w:t>
      </w:r>
      <w:r>
        <w:rPr>
          <w:bCs/>
          <w:color w:val="000000" w:themeColor="text1"/>
          <w:sz w:val="24"/>
          <w:szCs w:val="24"/>
          <w14:textFill>
            <w14:solidFill>
              <w14:schemeClr w14:val="tx1"/>
            </w14:solidFill>
          </w14:textFill>
        </w:rPr>
        <w:t>100,000 shall be imposed.</w:t>
      </w:r>
    </w:p>
    <w:p w14:paraId="3B448979">
      <w:pPr>
        <w:ind w:firstLine="480" w:firstLineChars="200"/>
        <w:rPr>
          <w:bCs/>
          <w:sz w:val="24"/>
          <w:szCs w:val="24"/>
        </w:rPr>
      </w:pPr>
      <w:r>
        <w:rPr>
          <w:b/>
          <w:color w:val="000000" w:themeColor="text1"/>
          <w:sz w:val="24"/>
          <w:szCs w:val="24"/>
          <w14:textFill>
            <w14:solidFill>
              <w14:schemeClr w14:val="tx1"/>
            </w14:solidFill>
          </w14:textFill>
        </w:rPr>
        <w:t>Article 51.</w:t>
      </w:r>
      <w:r>
        <w:rPr>
          <w:b/>
          <w:sz w:val="24"/>
          <w:szCs w:val="24"/>
        </w:rPr>
        <w:t xml:space="preserve"> </w:t>
      </w:r>
      <w:r>
        <w:rPr>
          <w:bCs/>
          <w:sz w:val="24"/>
          <w:szCs w:val="24"/>
        </w:rPr>
        <w:t xml:space="preserve">Whoever, in violation of the provisions of </w:t>
      </w:r>
      <w:r>
        <w:rPr>
          <w:bCs/>
          <w:color w:val="000000" w:themeColor="text1"/>
          <w:sz w:val="24"/>
          <w:szCs w:val="24"/>
          <w14:textFill>
            <w14:solidFill>
              <w14:schemeClr w14:val="tx1"/>
            </w14:solidFill>
          </w14:textFill>
        </w:rPr>
        <w:t>Article 35 of these Regulations, refuses or obstructs the administrative departments for forestry and grassland to carry out supervision and inspection in accordance with the law shall be fined not less than</w:t>
      </w:r>
      <w:r>
        <w:rPr>
          <w:rFonts w:hint="eastAsia" w:eastAsia="宋体"/>
          <w:bCs/>
          <w:color w:val="000000" w:themeColor="text1"/>
          <w:sz w:val="24"/>
          <w:szCs w:val="24"/>
          <w:lang w:val="en-US" w:eastAsia="zh-CN"/>
          <w14:textFill>
            <w14:solidFill>
              <w14:schemeClr w14:val="tx1"/>
            </w14:solidFill>
          </w14:textFill>
        </w:rPr>
        <w:t xml:space="preserve"> CNY</w:t>
      </w:r>
      <w:r>
        <w:rPr>
          <w:bCs/>
          <w:color w:val="000000" w:themeColor="text1"/>
          <w:sz w:val="24"/>
          <w:szCs w:val="24"/>
          <w14:textFill>
            <w14:solidFill>
              <w14:schemeClr w14:val="tx1"/>
            </w14:solidFill>
          </w14:textFill>
        </w:rPr>
        <w:t xml:space="preserve"> 5,000 but not more than </w:t>
      </w:r>
      <w:r>
        <w:rPr>
          <w:rFonts w:hint="eastAsia" w:eastAsia="宋体"/>
          <w:bCs/>
          <w:color w:val="000000" w:themeColor="text1"/>
          <w:sz w:val="24"/>
          <w:szCs w:val="24"/>
          <w:lang w:val="en-US" w:eastAsia="zh-CN"/>
          <w14:textFill>
            <w14:solidFill>
              <w14:schemeClr w14:val="tx1"/>
            </w14:solidFill>
          </w14:textFill>
        </w:rPr>
        <w:t xml:space="preserve">CNY </w:t>
      </w:r>
      <w:r>
        <w:rPr>
          <w:bCs/>
          <w:color w:val="000000" w:themeColor="text1"/>
          <w:sz w:val="24"/>
          <w:szCs w:val="24"/>
          <w14:textFill>
            <w14:solidFill>
              <w14:schemeClr w14:val="tx1"/>
            </w14:solidFill>
          </w14:textFill>
        </w:rPr>
        <w:t>50,000, and may be instructed to suspend production or business for rectification; where violations of public security administration are constituted, the public security organs shall impose public security administrative penalties in accordance with law.</w:t>
      </w:r>
    </w:p>
    <w:p w14:paraId="00350719">
      <w:pPr>
        <w:ind w:firstLine="480" w:firstLineChars="200"/>
        <w:rPr>
          <w:sz w:val="24"/>
          <w:szCs w:val="24"/>
        </w:rPr>
      </w:pPr>
      <w:r>
        <w:rPr>
          <w:b/>
          <w:color w:val="000000" w:themeColor="text1"/>
          <w:sz w:val="24"/>
          <w:szCs w:val="24"/>
          <w14:textFill>
            <w14:solidFill>
              <w14:schemeClr w14:val="tx1"/>
            </w14:solidFill>
          </w14:textFill>
        </w:rPr>
        <w:t>Article 52.</w:t>
      </w:r>
      <w:r>
        <w:rPr>
          <w:sz w:val="24"/>
          <w:szCs w:val="24"/>
        </w:rPr>
        <w:t xml:space="preserve"> In violation of the provisions of these Regulations, the staff from the administrative departments for forestry and grassland of the people's governments at the county level and upwards shall be punished in accordance with law for any of the following acts:</w:t>
      </w:r>
    </w:p>
    <w:p w14:paraId="4B582E31">
      <w:pPr>
        <w:ind w:firstLine="480" w:firstLineChars="200"/>
        <w:rPr>
          <w:sz w:val="24"/>
          <w:szCs w:val="24"/>
        </w:rPr>
      </w:pPr>
      <w:r>
        <w:rPr>
          <w:rFonts w:hint="eastAsia" w:eastAsia="宋体"/>
          <w:sz w:val="24"/>
          <w:szCs w:val="24"/>
          <w:lang w:eastAsia="zh-CN"/>
        </w:rPr>
        <w:t>(1)</w:t>
      </w:r>
      <w:r>
        <w:rPr>
          <w:sz w:val="24"/>
          <w:szCs w:val="24"/>
        </w:rPr>
        <w:t>Failing to implement an administrative license in accordance with statutory conditions, procedures and time limits;</w:t>
      </w:r>
    </w:p>
    <w:p w14:paraId="06AD1966">
      <w:pPr>
        <w:ind w:firstLine="480" w:firstLineChars="200"/>
        <w:rPr>
          <w:sz w:val="24"/>
          <w:szCs w:val="24"/>
        </w:rPr>
      </w:pPr>
      <w:r>
        <w:rPr>
          <w:rFonts w:hint="eastAsia" w:eastAsia="宋体"/>
          <w:sz w:val="24"/>
          <w:szCs w:val="24"/>
          <w:lang w:eastAsia="zh-CN"/>
        </w:rPr>
        <w:t>(2)</w:t>
      </w:r>
      <w:r>
        <w:rPr>
          <w:sz w:val="24"/>
          <w:szCs w:val="24"/>
        </w:rPr>
        <w:t>Engaging in or participating in the production and operation of forest tree seeds;</w:t>
      </w:r>
    </w:p>
    <w:p w14:paraId="3FFA9005">
      <w:pPr>
        <w:ind w:firstLine="480" w:firstLineChars="200"/>
        <w:rPr>
          <w:sz w:val="24"/>
          <w:szCs w:val="24"/>
        </w:rPr>
      </w:pPr>
      <w:r>
        <w:rPr>
          <w:rFonts w:hint="eastAsia" w:eastAsia="宋体"/>
          <w:sz w:val="24"/>
          <w:szCs w:val="24"/>
          <w:lang w:eastAsia="zh-CN"/>
        </w:rPr>
        <w:t>(3)</w:t>
      </w:r>
      <w:r>
        <w:rPr>
          <w:sz w:val="24"/>
          <w:szCs w:val="24"/>
        </w:rPr>
        <w:t>Failing to investigate and deal with the illegal act found or reported in accordance with</w:t>
      </w:r>
      <w:r>
        <w:rPr>
          <w:rFonts w:hint="eastAsia" w:eastAsia="宋体"/>
          <w:sz w:val="24"/>
          <w:szCs w:val="24"/>
          <w:lang w:eastAsia="zh-CN"/>
        </w:rPr>
        <w:t xml:space="preserve"> </w:t>
      </w:r>
      <w:r>
        <w:rPr>
          <w:sz w:val="24"/>
          <w:szCs w:val="24"/>
        </w:rPr>
        <w:t>law;</w:t>
      </w:r>
    </w:p>
    <w:p w14:paraId="53850996">
      <w:pPr>
        <w:ind w:firstLine="480" w:firstLineChars="200"/>
        <w:rPr>
          <w:sz w:val="24"/>
          <w:szCs w:val="24"/>
        </w:rPr>
      </w:pPr>
      <w:r>
        <w:rPr>
          <w:rFonts w:hint="eastAsia" w:eastAsia="宋体"/>
          <w:sz w:val="24"/>
          <w:szCs w:val="24"/>
          <w:lang w:eastAsia="zh-CN"/>
        </w:rPr>
        <w:t>(4)</w:t>
      </w:r>
      <w:r>
        <w:rPr>
          <w:sz w:val="24"/>
          <w:szCs w:val="24"/>
        </w:rPr>
        <w:t>Other acts that fail to perform their duties in accordance with the provisions of laws and</w:t>
      </w:r>
      <w:r>
        <w:rPr>
          <w:rFonts w:hint="eastAsia" w:eastAsia="宋体"/>
          <w:sz w:val="24"/>
          <w:szCs w:val="24"/>
          <w:lang w:eastAsia="zh-CN"/>
        </w:rPr>
        <w:t xml:space="preserve"> </w:t>
      </w:r>
      <w:r>
        <w:rPr>
          <w:sz w:val="24"/>
          <w:szCs w:val="24"/>
        </w:rPr>
        <w:t>regulations.</w:t>
      </w:r>
    </w:p>
    <w:p w14:paraId="39385EF3">
      <w:pPr>
        <w:rPr>
          <w:sz w:val="24"/>
          <w:szCs w:val="24"/>
        </w:rPr>
      </w:pPr>
    </w:p>
    <w:p w14:paraId="2A682772">
      <w:pPr>
        <w:jc w:val="center"/>
        <w:rPr>
          <w:b/>
          <w:bCs/>
          <w:sz w:val="32"/>
          <w:szCs w:val="32"/>
        </w:rPr>
      </w:pPr>
      <w:r>
        <w:rPr>
          <w:b/>
          <w:bCs/>
          <w:sz w:val="32"/>
          <w:szCs w:val="32"/>
        </w:rPr>
        <w:t xml:space="preserve">Chapter VIII </w:t>
      </w:r>
      <w:r>
        <w:rPr>
          <w:rFonts w:hint="eastAsia" w:eastAsia="宋体"/>
          <w:b/>
          <w:bCs/>
          <w:sz w:val="32"/>
          <w:szCs w:val="32"/>
          <w:lang w:eastAsia="zh-CN"/>
        </w:rPr>
        <w:t xml:space="preserve"> </w:t>
      </w:r>
      <w:r>
        <w:rPr>
          <w:b/>
          <w:bCs/>
          <w:sz w:val="32"/>
          <w:szCs w:val="32"/>
        </w:rPr>
        <w:t>Supplementary Provisions</w:t>
      </w:r>
    </w:p>
    <w:p w14:paraId="0165CCD5">
      <w:pPr>
        <w:jc w:val="center"/>
        <w:rPr>
          <w:b/>
          <w:bCs/>
          <w:sz w:val="32"/>
          <w:szCs w:val="32"/>
        </w:rPr>
      </w:pPr>
    </w:p>
    <w:p w14:paraId="77AE751A">
      <w:pPr>
        <w:ind w:firstLine="480" w:firstLineChars="200"/>
        <w:rPr>
          <w:sz w:val="24"/>
          <w:szCs w:val="24"/>
        </w:rPr>
      </w:pPr>
      <w:r>
        <w:rPr>
          <w:b/>
          <w:color w:val="000000" w:themeColor="text1"/>
          <w:sz w:val="24"/>
          <w:szCs w:val="24"/>
          <w14:textFill>
            <w14:solidFill>
              <w14:schemeClr w14:val="tx1"/>
            </w14:solidFill>
          </w14:textFill>
        </w:rPr>
        <w:t>Article 53.</w:t>
      </w:r>
      <w:r>
        <w:rPr>
          <w:sz w:val="24"/>
          <w:szCs w:val="24"/>
        </w:rPr>
        <w:t xml:space="preserve"> The following terms of these Regulations shall mean as follows:</w:t>
      </w:r>
    </w:p>
    <w:p w14:paraId="5FB8A4AD">
      <w:pPr>
        <w:ind w:firstLine="480" w:firstLineChars="200"/>
        <w:rPr>
          <w:sz w:val="24"/>
          <w:szCs w:val="24"/>
        </w:rPr>
      </w:pPr>
      <w:r>
        <w:rPr>
          <w:rFonts w:hint="eastAsia" w:eastAsia="宋体"/>
          <w:sz w:val="24"/>
          <w:szCs w:val="24"/>
          <w:lang w:eastAsia="zh-CN"/>
        </w:rPr>
        <w:t>(1)</w:t>
      </w:r>
      <w:r>
        <w:rPr>
          <w:sz w:val="24"/>
          <w:szCs w:val="24"/>
        </w:rPr>
        <w:t>Forest tree seed refers to the planting or reproduction materials of trees, including grains,fruits, roots, stems, seedlings, buds, leaves and flowers;</w:t>
      </w:r>
    </w:p>
    <w:p w14:paraId="4A122071">
      <w:pPr>
        <w:ind w:firstLine="480" w:firstLineChars="200"/>
        <w:rPr>
          <w:sz w:val="24"/>
          <w:szCs w:val="24"/>
        </w:rPr>
      </w:pPr>
      <w:r>
        <w:rPr>
          <w:rFonts w:hint="eastAsia" w:eastAsia="宋体"/>
          <w:sz w:val="24"/>
          <w:szCs w:val="24"/>
          <w:lang w:eastAsia="zh-CN"/>
        </w:rPr>
        <w:t>(2)</w:t>
      </w:r>
      <w:r>
        <w:rPr>
          <w:sz w:val="24"/>
          <w:szCs w:val="24"/>
        </w:rPr>
        <w:t>Forest tree germ plasm resources refer to the forest genetic diversity resources and the basic materials for breeding new varieties, including the cultivated species of forest plants, the breeding materials of wild species and the genetic materials artificially created by using the above- mentioned breeding materials. The morphology of forest tree germ plasm resources involves plants,seedlings, fruits, grains, roots, stems, leaves, buds, flowers, pollen, tissues, cells and DNA, DNA</w:t>
      </w:r>
      <w:r>
        <w:rPr>
          <w:rFonts w:hint="eastAsia" w:eastAsia="宋体"/>
          <w:sz w:val="24"/>
          <w:szCs w:val="24"/>
          <w:lang w:eastAsia="zh-CN"/>
        </w:rPr>
        <w:t xml:space="preserve"> </w:t>
      </w:r>
      <w:r>
        <w:rPr>
          <w:sz w:val="24"/>
          <w:szCs w:val="24"/>
        </w:rPr>
        <w:t>fragments and genes;</w:t>
      </w:r>
    </w:p>
    <w:p w14:paraId="147A037F">
      <w:pPr>
        <w:ind w:firstLine="480" w:firstLineChars="200"/>
        <w:rPr>
          <w:sz w:val="24"/>
          <w:szCs w:val="24"/>
        </w:rPr>
      </w:pPr>
      <w:r>
        <w:rPr>
          <w:rFonts w:hint="eastAsia" w:eastAsia="宋体"/>
          <w:sz w:val="24"/>
          <w:szCs w:val="24"/>
          <w:lang w:eastAsia="zh-CN"/>
        </w:rPr>
        <w:t>(3)</w:t>
      </w:r>
      <w:r>
        <w:rPr>
          <w:sz w:val="24"/>
          <w:szCs w:val="24"/>
        </w:rPr>
        <w:t>Forest tree germ plasm resource bank refers to a place where forest tree germ plasm resources are collected and kept, including keeping in situ, keeping in different places, and keeping in facilities;</w:t>
      </w:r>
    </w:p>
    <w:p w14:paraId="2AD0BAAA">
      <w:pPr>
        <w:ind w:firstLine="480" w:firstLineChars="200"/>
        <w:rPr>
          <w:sz w:val="24"/>
          <w:szCs w:val="24"/>
        </w:rPr>
      </w:pPr>
      <w:r>
        <w:rPr>
          <w:rFonts w:hint="eastAsia" w:eastAsia="宋体"/>
          <w:sz w:val="24"/>
          <w:szCs w:val="24"/>
          <w:lang w:eastAsia="zh-CN"/>
        </w:rPr>
        <w:t>(4)</w:t>
      </w:r>
      <w:r>
        <w:rPr>
          <w:sz w:val="24"/>
          <w:szCs w:val="24"/>
        </w:rPr>
        <w:t>Forest germ plasm resources protection zone refers to the protected zones established in the main growth and breeding areas of forest tree germ plasm resources with high economic value and genetic and breeding value, as the main form of preserving forest tree germ plasm resources in situ;</w:t>
      </w:r>
    </w:p>
    <w:p w14:paraId="6267A4B2">
      <w:pPr>
        <w:ind w:firstLine="480" w:firstLineChars="200"/>
        <w:rPr>
          <w:sz w:val="24"/>
          <w:szCs w:val="24"/>
        </w:rPr>
      </w:pPr>
      <w:r>
        <w:rPr>
          <w:rFonts w:hint="eastAsia" w:eastAsia="宋体"/>
          <w:sz w:val="24"/>
          <w:szCs w:val="24"/>
          <w:lang w:eastAsia="zh-CN"/>
        </w:rPr>
        <w:t>(5)</w:t>
      </w:r>
      <w:r>
        <w:rPr>
          <w:sz w:val="24"/>
          <w:szCs w:val="24"/>
        </w:rPr>
        <w:t>Forest tree germ plasm resources protection areas refer to special sites for the preservation of forest tree germ plasm resources set up in areas suitable for the growth of forest tree germ plasm resources, including in situ and in different places.</w:t>
      </w:r>
    </w:p>
    <w:p w14:paraId="6F70661F">
      <w:pPr>
        <w:ind w:firstLine="480" w:firstLineChars="200"/>
        <w:rPr>
          <w:sz w:val="24"/>
          <w:szCs w:val="24"/>
        </w:rPr>
      </w:pPr>
      <w:r>
        <w:rPr>
          <w:b/>
          <w:color w:val="000000" w:themeColor="text1"/>
          <w:sz w:val="24"/>
          <w:szCs w:val="24"/>
          <w14:textFill>
            <w14:solidFill>
              <w14:schemeClr w14:val="tx1"/>
            </w14:solidFill>
          </w14:textFill>
        </w:rPr>
        <w:t>Article 54.</w:t>
      </w:r>
      <w:r>
        <w:rPr>
          <w:sz w:val="24"/>
          <w:szCs w:val="24"/>
        </w:rPr>
        <w:t xml:space="preserve"> The management, selective breeding, production, operation and  management  of grass and flower species germ plasm resources shall be carried out with reference to these Regulations.</w:t>
      </w:r>
    </w:p>
    <w:p w14:paraId="369ECA39">
      <w:pPr>
        <w:ind w:firstLine="480" w:firstLineChars="200"/>
        <w:rPr>
          <w:sz w:val="24"/>
          <w:szCs w:val="24"/>
        </w:rPr>
      </w:pPr>
      <w:r>
        <w:rPr>
          <w:b/>
          <w:color w:val="000000" w:themeColor="text1"/>
          <w:sz w:val="24"/>
          <w:szCs w:val="24"/>
          <w14:textFill>
            <w14:solidFill>
              <w14:schemeClr w14:val="tx1"/>
            </w14:solidFill>
          </w14:textFill>
        </w:rPr>
        <w:t>Article 55.</w:t>
      </w:r>
      <w:r>
        <w:rPr>
          <w:sz w:val="24"/>
          <w:szCs w:val="24"/>
        </w:rPr>
        <w:t xml:space="preserve"> These Regulations shall become into effective as of October 1, 2020. The Regulations of Jilin Province on the Management of Forest Seed Operation, adopted at 28th Session of the Standing Committee of the 7th National People's Congress of Jilin Province on May 10, 1992, and amended at the 26th Session of the Standing Committee of the 9th National People's Congress of Jilin Province on September 29, 2001, shall be repealed at the same time.</w:t>
      </w:r>
    </w:p>
    <w:sectPr>
      <w:headerReference r:id="rId7" w:type="first"/>
      <w:footerReference r:id="rId10" w:type="first"/>
      <w:headerReference r:id="rId5" w:type="default"/>
      <w:footerReference r:id="rId8" w:type="default"/>
      <w:headerReference r:id="rId6" w:type="even"/>
      <w:footerReference r:id="rId9" w:type="even"/>
      <w:pgSz w:w="10780" w:h="15090"/>
      <w:pgMar w:top="1440" w:right="1800" w:bottom="1440" w:left="1800" w:header="0" w:footer="104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PMingLiU">
    <w:panose1 w:val="02020500000000000000"/>
    <w:charset w:val="88"/>
    <w:family w:val="roman"/>
    <w:pitch w:val="default"/>
    <w:sig w:usb0="A00002FF" w:usb1="28CFFCFA" w:usb2="00000016" w:usb3="00000000" w:csb0="00100001" w:csb1="00000000"/>
  </w:font>
  <w:font w:name="Arial Unicode MS">
    <w:altName w:val="宋体"/>
    <w:panose1 w:val="020B0604020202020204"/>
    <w:charset w:val="86"/>
    <w:family w:val="swiss"/>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BF92D">
    <w:pPr>
      <w:pStyle w:val="9"/>
      <w:spacing w:line="14" w:lineRule="auto"/>
      <w:ind w:left="0" w:firstLine="420"/>
      <w:rPr>
        <w:sz w:val="20"/>
      </w:rPr>
    </w:pPr>
    <w:r>
      <w:rPr>
        <w:lang w:eastAsia="zh-CN" w:bidi="ar-SA"/>
      </w:rPr>
      <mc:AlternateContent>
        <mc:Choice Requires="wps">
          <w:drawing>
            <wp:anchor distT="0" distB="0" distL="114300" distR="114300" simplePos="0" relativeHeight="251662336" behindDoc="1" locked="0" layoutInCell="1" allowOverlap="1">
              <wp:simplePos x="0" y="0"/>
              <wp:positionH relativeFrom="page">
                <wp:posOffset>3140710</wp:posOffset>
              </wp:positionH>
              <wp:positionV relativeFrom="page">
                <wp:posOffset>8769985</wp:posOffset>
              </wp:positionV>
              <wp:extent cx="699770" cy="200660"/>
              <wp:effectExtent l="0" t="0" r="5715" b="8890"/>
              <wp:wrapNone/>
              <wp:docPr id="959" name="文本框 959"/>
              <wp:cNvGraphicFramePr/>
              <a:graphic xmlns:a="http://schemas.openxmlformats.org/drawingml/2006/main">
                <a:graphicData uri="http://schemas.microsoft.com/office/word/2010/wordprocessingShape">
                  <wps:wsp>
                    <wps:cNvSpPr txBox="1">
                      <a:spLocks noChangeArrowheads="1"/>
                    </wps:cNvSpPr>
                    <wps:spPr bwMode="auto">
                      <a:xfrm>
                        <a:off x="0" y="0"/>
                        <a:ext cx="699715" cy="200660"/>
                      </a:xfrm>
                      <a:prstGeom prst="rect">
                        <a:avLst/>
                      </a:prstGeom>
                      <a:noFill/>
                      <a:ln>
                        <a:noFill/>
                      </a:ln>
                    </wps:spPr>
                    <wps:txbx>
                      <w:txbxContent>
                        <w:p w14:paraId="7C073DB8">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15</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3pt;margin-top:690.55pt;height:15.8pt;width:55.1pt;mso-position-horizontal-relative:page;mso-position-vertical-relative:page;z-index:-251654144;mso-width-relative:page;mso-height-relative:page;" filled="f" stroked="f" coordsize="21600,21600" o:gfxdata="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2VOELdoAAAANAQAADwAAAAAAAAAB&#10;ACAAAAAiAAAAZHJzL2Rvd25yZXYueG1sUEsBAhQAFAAAAAgAh07iQCMEUU8OAgAACAQAAA4AAAAA&#10;AAAAAQAgAAAAKQEAAGRycy9lMm9Eb2MueG1sUEsFBgAAAAAGAAYAWQEAAKkFAAAAAA==&#10;">
              <v:fill on="f" focussize="0,0"/>
              <v:stroke on="f"/>
              <v:imagedata o:title=""/>
              <o:lock v:ext="edit" aspectratio="f"/>
              <v:textbox inset="0mm,0mm,0mm,0mm">
                <w:txbxContent>
                  <w:p w14:paraId="7C073DB8">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15</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F655B">
    <w:pPr>
      <w:pStyle w:val="9"/>
      <w:spacing w:line="14" w:lineRule="auto"/>
      <w:ind w:left="0" w:firstLine="420"/>
      <w:rPr>
        <w:sz w:val="20"/>
      </w:rPr>
    </w:pPr>
    <w:r>
      <w:rPr>
        <w:lang w:eastAsia="zh-CN" w:bidi="ar-SA"/>
      </w:rPr>
      <mc:AlternateContent>
        <mc:Choice Requires="wps">
          <w:drawing>
            <wp:anchor distT="0" distB="0" distL="114300" distR="114300" simplePos="0" relativeHeight="251661312" behindDoc="1" locked="0" layoutInCell="1" allowOverlap="1">
              <wp:simplePos x="0" y="0"/>
              <wp:positionH relativeFrom="page">
                <wp:posOffset>3141980</wp:posOffset>
              </wp:positionH>
              <wp:positionV relativeFrom="page">
                <wp:posOffset>8770620</wp:posOffset>
              </wp:positionV>
              <wp:extent cx="556895" cy="200660"/>
              <wp:effectExtent l="0" t="0" r="0" b="1270"/>
              <wp:wrapNone/>
              <wp:docPr id="960" name="文本框 960"/>
              <wp:cNvGraphicFramePr/>
              <a:graphic xmlns:a="http://schemas.openxmlformats.org/drawingml/2006/main">
                <a:graphicData uri="http://schemas.microsoft.com/office/word/2010/wordprocessingShape">
                  <wps:wsp>
                    <wps:cNvSpPr txBox="1">
                      <a:spLocks noChangeArrowheads="1"/>
                    </wps:cNvSpPr>
                    <wps:spPr bwMode="auto">
                      <a:xfrm>
                        <a:off x="0" y="0"/>
                        <a:ext cx="556895" cy="200660"/>
                      </a:xfrm>
                      <a:prstGeom prst="rect">
                        <a:avLst/>
                      </a:prstGeom>
                      <a:noFill/>
                      <a:ln>
                        <a:noFill/>
                      </a:ln>
                    </wps:spPr>
                    <wps:txbx>
                      <w:txbxContent>
                        <w:p w14:paraId="06E2EBC0">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247.4pt;margin-top:690.6pt;height:15.8pt;width:43.85pt;mso-position-horizontal-relative:page;mso-position-vertical-relative:page;z-index:-251655168;mso-width-relative:page;mso-height-relative:page;" filled="f" stroked="f" coordsize="21600,21600" o:gfxdata="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BJtX412wAAAA0BAAAPAAAAAAAAAAEA&#10;IAAAACIAAABkcnMvZG93bnJldi54bWxQSwECFAAUAAAACACHTuJAkATl/AwCAAAIBAAADgAAAAAA&#10;AAABACAAAAAqAQAAZHJzL2Uyb0RvYy54bWxQSwUGAAAAAAYABgBZAQAAqAUAAAAA&#10;">
              <v:fill on="f" focussize="0,0"/>
              <v:stroke on="f"/>
              <v:imagedata o:title=""/>
              <o:lock v:ext="edit" aspectratio="f"/>
              <v:textbox inset="0mm,0mm,0mm,0mm">
                <w:txbxContent>
                  <w:p w14:paraId="06E2EBC0">
                    <w:pPr>
                      <w:spacing w:line="316" w:lineRule="exact"/>
                      <w:ind w:left="20"/>
                      <w:rPr>
                        <w:rFonts w:ascii="Arial Unicode MS" w:hAnsi="Arial Unicode MS"/>
                        <w:sz w:val="24"/>
                      </w:rPr>
                    </w:pPr>
                    <w:r>
                      <w:rPr>
                        <w:rFonts w:ascii="Arial Unicode MS" w:hAnsi="Arial Unicode MS"/>
                        <w:color w:val="231F20"/>
                        <w:sz w:val="24"/>
                      </w:rPr>
                      <w:t xml:space="preserve">— </w:t>
                    </w:r>
                    <w:r>
                      <w:fldChar w:fldCharType="begin"/>
                    </w:r>
                    <w:r>
                      <w:rPr>
                        <w:rFonts w:ascii="Arial Unicode MS" w:hAnsi="Arial Unicode MS"/>
                        <w:color w:val="231F20"/>
                        <w:sz w:val="24"/>
                      </w:rPr>
                      <w:instrText xml:space="preserve"> PAGE </w:instrText>
                    </w:r>
                    <w:r>
                      <w:fldChar w:fldCharType="separate"/>
                    </w:r>
                    <w:r>
                      <w:rPr>
                        <w:rFonts w:ascii="Arial Unicode MS" w:hAnsi="Arial Unicode MS"/>
                        <w:color w:val="231F20"/>
                        <w:sz w:val="24"/>
                      </w:rPr>
                      <w:t>18</w:t>
                    </w:r>
                    <w:r>
                      <w:fldChar w:fldCharType="end"/>
                    </w:r>
                    <w:r>
                      <w:rPr>
                        <w:rFonts w:ascii="Arial Unicode MS" w:hAnsi="Arial Unicode MS"/>
                        <w:color w:val="231F20"/>
                        <w:spacing w:val="-41"/>
                        <w:sz w:val="24"/>
                      </w:rPr>
                      <w:t xml:space="preserve"> </w:t>
                    </w:r>
                    <w:r>
                      <w:rPr>
                        <w:rFonts w:ascii="Arial Unicode MS" w:hAnsi="Arial Unicode MS"/>
                        <w:color w:val="231F20"/>
                        <w:sz w:val="24"/>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ED9DD6">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D199C">
    <w:pPr>
      <w:pStyle w:val="11"/>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E8AAA0">
    <w:pPr>
      <w:pStyle w:val="9"/>
      <w:spacing w:line="14" w:lineRule="auto"/>
      <w:ind w:left="0" w:firstLine="420"/>
      <w:rPr>
        <w:sz w:val="20"/>
      </w:rPr>
    </w:pPr>
    <w:r>
      <w:rPr>
        <w:lang w:eastAsia="zh-CN" w:bidi="ar-SA"/>
      </w:rPr>
      <mc:AlternateContent>
        <mc:Choice Requires="wps">
          <w:drawing>
            <wp:anchor distT="0" distB="0" distL="114300" distR="114300" simplePos="0" relativeHeight="251659264" behindDoc="1" locked="0" layoutInCell="1" allowOverlap="1">
              <wp:simplePos x="0" y="0"/>
              <wp:positionH relativeFrom="page">
                <wp:posOffset>756285</wp:posOffset>
              </wp:positionH>
              <wp:positionV relativeFrom="page">
                <wp:posOffset>963295</wp:posOffset>
              </wp:positionV>
              <wp:extent cx="5330825" cy="0"/>
              <wp:effectExtent l="13335" t="10795" r="8890" b="8255"/>
              <wp:wrapNone/>
              <wp:docPr id="964" name="直接连接符 964"/>
              <wp:cNvGraphicFramePr/>
              <a:graphic xmlns:a="http://schemas.openxmlformats.org/drawingml/2006/main">
                <a:graphicData uri="http://schemas.microsoft.com/office/word/2010/wordprocessingShape">
                  <wps:wsp>
                    <wps:cNvCnPr>
                      <a:cxnSpLocks noChangeShapeType="1"/>
                    </wps:cNvCnPr>
                    <wps:spPr bwMode="auto">
                      <a:xfrm>
                        <a:off x="0" y="0"/>
                        <a:ext cx="5330825" cy="0"/>
                      </a:xfrm>
                      <a:prstGeom prst="line">
                        <a:avLst/>
                      </a:prstGeom>
                      <a:noFill/>
                      <a:ln w="6350">
                        <a:solidFill>
                          <a:srgbClr val="231F20"/>
                        </a:solidFill>
                        <a:prstDash val="solid"/>
                        <a:round/>
                      </a:ln>
                    </wps:spPr>
                    <wps:bodyPr/>
                  </wps:wsp>
                </a:graphicData>
              </a:graphic>
            </wp:anchor>
          </w:drawing>
        </mc:Choice>
        <mc:Fallback>
          <w:pict>
            <v:line id="_x0000_s1026" o:spid="_x0000_s1026" o:spt="20" style="position:absolute;left:0pt;margin-left:59.55pt;margin-top:75.85pt;height:0pt;width:419.75pt;mso-position-horizontal-relative:page;mso-position-vertical-relative:page;z-index:-251657216;mso-width-relative:page;mso-height-relative:page;" filled="f" stroked="t" coordsize="21600,21600" o:gfxdata="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LCe7CTXAAAACwEAAA8AAAAAAAAAAQAgAAAAIgAAAGRycy9kb3ducmV2LnhtbFBLAQIU&#10;ABQAAAAIAIdO4kCpWhyr9AEAAMcDAAAOAAAAAAAAAAEAIAAAACYBAABkcnMvZTJvRG9jLnhtbFBL&#10;BQYAAAAABgAGAFkBAACMBQAAAAA=&#10;">
              <v:fill on="f" focussize="0,0"/>
              <v:stroke weight="0.5pt" color="#231F20" joinstyle="round"/>
              <v:imagedata o:title=""/>
              <o:lock v:ext="edit" aspectratio="f"/>
            </v:line>
          </w:pict>
        </mc:Fallback>
      </mc:AlternateContent>
    </w:r>
    <w:r>
      <w:rPr>
        <w:lang w:eastAsia="zh-CN" w:bidi="ar-SA"/>
      </w:rPr>
      <mc:AlternateContent>
        <mc:Choice Requires="wps">
          <w:drawing>
            <wp:anchor distT="0" distB="0" distL="114300" distR="114300" simplePos="0" relativeHeight="251660288" behindDoc="1" locked="0" layoutInCell="1" allowOverlap="1">
              <wp:simplePos x="0" y="0"/>
              <wp:positionH relativeFrom="page">
                <wp:posOffset>743585</wp:posOffset>
              </wp:positionH>
              <wp:positionV relativeFrom="page">
                <wp:posOffset>742950</wp:posOffset>
              </wp:positionV>
              <wp:extent cx="1397000" cy="191135"/>
              <wp:effectExtent l="635" t="0" r="2540" b="0"/>
              <wp:wrapNone/>
              <wp:docPr id="963" name="文本框 963"/>
              <wp:cNvGraphicFramePr/>
              <a:graphic xmlns:a="http://schemas.openxmlformats.org/drawingml/2006/main">
                <a:graphicData uri="http://schemas.microsoft.com/office/word/2010/wordprocessingShape">
                  <wps:wsp>
                    <wps:cNvSpPr txBox="1">
                      <a:spLocks noChangeArrowheads="1"/>
                    </wps:cNvSpPr>
                    <wps:spPr bwMode="auto">
                      <a:xfrm>
                        <a:off x="0" y="0"/>
                        <a:ext cx="1397000" cy="191135"/>
                      </a:xfrm>
                      <a:prstGeom prst="rect">
                        <a:avLst/>
                      </a:prstGeom>
                      <a:noFill/>
                      <a:ln>
                        <a:noFill/>
                      </a:ln>
                    </wps:spPr>
                    <wps:txbx>
                      <w:txbxContent>
                        <w:p w14:paraId="40258444">
                          <w:pPr>
                            <w:spacing w:line="301" w:lineRule="exact"/>
                            <w:ind w:left="20"/>
                            <w:rPr>
                              <w:rFonts w:ascii="PMingLiU" w:eastAsia="PMingLiU"/>
                              <w:sz w:val="24"/>
                            </w:rPr>
                          </w:pPr>
                          <w:r>
                            <w:rPr>
                              <w:rFonts w:hint="eastAsia" w:ascii="PMingLiU" w:eastAsia="PMingLiU"/>
                              <w:color w:val="231F20"/>
                              <w:sz w:val="24"/>
                            </w:rPr>
                            <w:t>吉林省河湖长制条例</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58.55pt;margin-top:58.5pt;height:15.05pt;width:110pt;mso-position-horizontal-relative:page;mso-position-vertical-relative:page;z-index:-251656192;mso-width-relative:page;mso-height-relative:page;" filled="f" stroked="f" coordsize="21600,21600" o:gfxdata="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DHl7B91QAAAAsBAAAPAAAAAAAAAAEAIAAA&#10;ACIAAABkcnMvZG93bnJldi54bWxQSwECFAAUAAAACACHTuJA1Rfq7w8CAAAJBAAADgAAAAAAAAAB&#10;ACAAAAAkAQAAZHJzL2Uyb0RvYy54bWxQSwUGAAAAAAYABgBZAQAApQUAAAAA&#10;">
              <v:fill on="f" focussize="0,0"/>
              <v:stroke on="f"/>
              <v:imagedata o:title=""/>
              <o:lock v:ext="edit" aspectratio="f"/>
              <v:textbox inset="0mm,0mm,0mm,0mm">
                <w:txbxContent>
                  <w:p w14:paraId="40258444">
                    <w:pPr>
                      <w:spacing w:line="301" w:lineRule="exact"/>
                      <w:ind w:left="20"/>
                      <w:rPr>
                        <w:rFonts w:ascii="PMingLiU" w:eastAsia="PMingLiU"/>
                        <w:sz w:val="24"/>
                      </w:rPr>
                    </w:pPr>
                    <w:r>
                      <w:rPr>
                        <w:rFonts w:hint="eastAsia" w:ascii="PMingLiU" w:eastAsia="PMingLiU"/>
                        <w:color w:val="231F20"/>
                        <w:sz w:val="24"/>
                      </w:rPr>
                      <w:t>吉林省河湖长制条例</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E11FE">
    <w:pPr>
      <w:pStyle w:val="1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2NWMwMTY4NWQzNTE4MzQ4ZDRjNTAxMjYyMTFiMDMifQ=="/>
  </w:docVars>
  <w:rsids>
    <w:rsidRoot w:val="006B0A6E"/>
    <w:rsid w:val="000914D5"/>
    <w:rsid w:val="000A3C98"/>
    <w:rsid w:val="000B71D0"/>
    <w:rsid w:val="000D0D61"/>
    <w:rsid w:val="001612F1"/>
    <w:rsid w:val="00187C0E"/>
    <w:rsid w:val="001B7B6D"/>
    <w:rsid w:val="001E53CD"/>
    <w:rsid w:val="00237F8D"/>
    <w:rsid w:val="0026737C"/>
    <w:rsid w:val="0028278F"/>
    <w:rsid w:val="002C60AD"/>
    <w:rsid w:val="002F598D"/>
    <w:rsid w:val="003868D4"/>
    <w:rsid w:val="0039043B"/>
    <w:rsid w:val="0041551A"/>
    <w:rsid w:val="004B4646"/>
    <w:rsid w:val="004D61EC"/>
    <w:rsid w:val="004D6724"/>
    <w:rsid w:val="00504787"/>
    <w:rsid w:val="005370C5"/>
    <w:rsid w:val="00551393"/>
    <w:rsid w:val="005B7DF2"/>
    <w:rsid w:val="006030A5"/>
    <w:rsid w:val="00671880"/>
    <w:rsid w:val="006A4A29"/>
    <w:rsid w:val="006B0A6E"/>
    <w:rsid w:val="007461AA"/>
    <w:rsid w:val="00751BBA"/>
    <w:rsid w:val="00774FBC"/>
    <w:rsid w:val="00776CCD"/>
    <w:rsid w:val="007D6AEA"/>
    <w:rsid w:val="00803CE7"/>
    <w:rsid w:val="00831BAF"/>
    <w:rsid w:val="0086765A"/>
    <w:rsid w:val="00876987"/>
    <w:rsid w:val="00891A41"/>
    <w:rsid w:val="008A060A"/>
    <w:rsid w:val="008F672F"/>
    <w:rsid w:val="009937F9"/>
    <w:rsid w:val="00A170E1"/>
    <w:rsid w:val="00A34FEC"/>
    <w:rsid w:val="00A42E0B"/>
    <w:rsid w:val="00A47BBE"/>
    <w:rsid w:val="00AF4F97"/>
    <w:rsid w:val="00B86845"/>
    <w:rsid w:val="00C02C0E"/>
    <w:rsid w:val="00C30B67"/>
    <w:rsid w:val="00C810E8"/>
    <w:rsid w:val="00D706F2"/>
    <w:rsid w:val="00D8348E"/>
    <w:rsid w:val="00DA031B"/>
    <w:rsid w:val="00E04AF0"/>
    <w:rsid w:val="00E13A62"/>
    <w:rsid w:val="00EF0F3A"/>
    <w:rsid w:val="00F05EA9"/>
    <w:rsid w:val="00F34DDA"/>
    <w:rsid w:val="00F6711F"/>
    <w:rsid w:val="0A3551AC"/>
    <w:rsid w:val="0B1F5935"/>
    <w:rsid w:val="0EF151FF"/>
    <w:rsid w:val="10F46B5D"/>
    <w:rsid w:val="15DE1435"/>
    <w:rsid w:val="18C375CA"/>
    <w:rsid w:val="46256EEA"/>
    <w:rsid w:val="46EE37D3"/>
    <w:rsid w:val="50A47D26"/>
    <w:rsid w:val="57517DC9"/>
    <w:rsid w:val="5EC22883"/>
    <w:rsid w:val="660B18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1" w:semiHidden="0" w:name="heading 5"/>
    <w:lsdException w:qFormat="1" w:unhideWhenUsed="0" w:uiPriority="1" w:semiHidden="0" w:name="heading 6"/>
    <w:lsdException w:qFormat="1" w:uiPriority="9" w:semiHidden="0"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line="360" w:lineRule="auto"/>
      <w:jc w:val="both"/>
    </w:pPr>
    <w:rPr>
      <w:rFonts w:ascii="Times New Roman" w:hAnsi="Times New Roman" w:eastAsia="Times New Roman" w:cs="Times New Roman"/>
      <w:sz w:val="22"/>
      <w:szCs w:val="22"/>
      <w:lang w:val="en-US" w:eastAsia="en-US" w:bidi="en-US"/>
    </w:rPr>
  </w:style>
  <w:style w:type="paragraph" w:styleId="2">
    <w:name w:val="heading 1"/>
    <w:basedOn w:val="1"/>
    <w:next w:val="1"/>
    <w:link w:val="17"/>
    <w:qFormat/>
    <w:uiPriority w:val="1"/>
    <w:pPr>
      <w:spacing w:before="61"/>
      <w:ind w:left="211" w:right="229"/>
      <w:jc w:val="center"/>
      <w:outlineLvl w:val="0"/>
    </w:pPr>
    <w:rPr>
      <w:rFonts w:ascii="PMingLiU" w:hAnsi="PMingLiU" w:eastAsia="PMingLiU" w:cs="PMingLiU"/>
      <w:sz w:val="40"/>
      <w:szCs w:val="40"/>
    </w:rPr>
  </w:style>
  <w:style w:type="paragraph" w:styleId="3">
    <w:name w:val="heading 2"/>
    <w:basedOn w:val="1"/>
    <w:next w:val="1"/>
    <w:link w:val="20"/>
    <w:qFormat/>
    <w:uiPriority w:val="1"/>
    <w:pPr>
      <w:ind w:left="210" w:right="229"/>
      <w:jc w:val="center"/>
      <w:outlineLvl w:val="1"/>
    </w:pPr>
    <w:rPr>
      <w:b/>
      <w:bCs/>
      <w:sz w:val="24"/>
      <w:szCs w:val="24"/>
    </w:rPr>
  </w:style>
  <w:style w:type="paragraph" w:styleId="4">
    <w:name w:val="heading 3"/>
    <w:basedOn w:val="1"/>
    <w:next w:val="1"/>
    <w:link w:val="21"/>
    <w:qFormat/>
    <w:uiPriority w:val="1"/>
    <w:pPr>
      <w:ind w:left="225"/>
      <w:outlineLvl w:val="2"/>
    </w:pPr>
    <w:rPr>
      <w:rFonts w:ascii="PMingLiU" w:hAnsi="PMingLiU" w:eastAsia="PMingLiU" w:cs="PMingLiU"/>
      <w:sz w:val="24"/>
      <w:szCs w:val="24"/>
    </w:rPr>
  </w:style>
  <w:style w:type="paragraph" w:styleId="5">
    <w:name w:val="heading 4"/>
    <w:basedOn w:val="1"/>
    <w:next w:val="1"/>
    <w:link w:val="22"/>
    <w:qFormat/>
    <w:uiPriority w:val="1"/>
    <w:pPr>
      <w:ind w:left="882" w:hanging="266"/>
      <w:outlineLvl w:val="3"/>
    </w:pPr>
    <w:rPr>
      <w:b/>
      <w:bCs/>
      <w:sz w:val="21"/>
      <w:szCs w:val="21"/>
    </w:rPr>
  </w:style>
  <w:style w:type="paragraph" w:styleId="6">
    <w:name w:val="heading 5"/>
    <w:basedOn w:val="1"/>
    <w:next w:val="1"/>
    <w:link w:val="30"/>
    <w:unhideWhenUsed/>
    <w:qFormat/>
    <w:uiPriority w:val="1"/>
    <w:pPr>
      <w:keepNext/>
      <w:keepLines/>
      <w:spacing w:before="280" w:after="290" w:line="376" w:lineRule="auto"/>
      <w:outlineLvl w:val="4"/>
    </w:pPr>
    <w:rPr>
      <w:b/>
      <w:bCs/>
      <w:sz w:val="28"/>
      <w:szCs w:val="28"/>
    </w:rPr>
  </w:style>
  <w:style w:type="paragraph" w:styleId="7">
    <w:name w:val="heading 6"/>
    <w:basedOn w:val="1"/>
    <w:next w:val="1"/>
    <w:link w:val="32"/>
    <w:qFormat/>
    <w:uiPriority w:val="1"/>
    <w:pPr>
      <w:ind w:left="225" w:firstLine="481"/>
      <w:outlineLvl w:val="5"/>
    </w:pPr>
    <w:rPr>
      <w:b/>
      <w:bCs/>
      <w:sz w:val="21"/>
      <w:szCs w:val="21"/>
    </w:rPr>
  </w:style>
  <w:style w:type="paragraph" w:styleId="8">
    <w:name w:val="heading 7"/>
    <w:basedOn w:val="1"/>
    <w:next w:val="1"/>
    <w:link w:val="36"/>
    <w:unhideWhenUsed/>
    <w:qFormat/>
    <w:uiPriority w:val="9"/>
    <w:pPr>
      <w:keepNext/>
      <w:keepLines/>
      <w:spacing w:before="240" w:after="64" w:line="320" w:lineRule="auto"/>
      <w:outlineLvl w:val="6"/>
    </w:pPr>
    <w:rPr>
      <w:b/>
      <w:bCs/>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9">
    <w:name w:val="Body Text"/>
    <w:basedOn w:val="1"/>
    <w:link w:val="24"/>
    <w:qFormat/>
    <w:uiPriority w:val="1"/>
    <w:pPr>
      <w:ind w:left="227" w:firstLine="200" w:firstLineChars="200"/>
    </w:pPr>
    <w:rPr>
      <w:sz w:val="21"/>
      <w:szCs w:val="21"/>
    </w:rPr>
  </w:style>
  <w:style w:type="paragraph" w:styleId="10">
    <w:name w:val="footer"/>
    <w:basedOn w:val="1"/>
    <w:link w:val="29"/>
    <w:unhideWhenUsed/>
    <w:qFormat/>
    <w:uiPriority w:val="99"/>
    <w:pPr>
      <w:tabs>
        <w:tab w:val="center" w:pos="4153"/>
        <w:tab w:val="right" w:pos="8306"/>
      </w:tabs>
      <w:snapToGrid w:val="0"/>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Subtitle"/>
    <w:basedOn w:val="1"/>
    <w:next w:val="1"/>
    <w:link w:val="35"/>
    <w:qFormat/>
    <w:uiPriority w:val="11"/>
    <w:pPr>
      <w:spacing w:before="240" w:after="60" w:line="312" w:lineRule="auto"/>
      <w:jc w:val="center"/>
      <w:outlineLvl w:val="1"/>
    </w:pPr>
    <w:rPr>
      <w:rFonts w:asciiTheme="minorHAnsi" w:hAnsiTheme="minorHAnsi" w:eastAsiaTheme="minorEastAsia" w:cstheme="minorBidi"/>
      <w:b/>
      <w:bCs/>
      <w:kern w:val="28"/>
      <w:sz w:val="32"/>
      <w:szCs w:val="32"/>
    </w:rPr>
  </w:style>
  <w:style w:type="paragraph" w:styleId="13">
    <w:name w:val="Title"/>
    <w:basedOn w:val="1"/>
    <w:link w:val="25"/>
    <w:qFormat/>
    <w:uiPriority w:val="1"/>
    <w:pPr>
      <w:spacing w:before="161"/>
      <w:ind w:left="211" w:right="229"/>
      <w:jc w:val="center"/>
    </w:pPr>
    <w:rPr>
      <w:rFonts w:ascii="PMingLiU" w:hAnsi="PMingLiU" w:eastAsia="PMingLiU" w:cs="PMingLiU"/>
      <w:sz w:val="60"/>
      <w:szCs w:val="60"/>
    </w:rPr>
  </w:style>
  <w:style w:type="character" w:styleId="16">
    <w:name w:val="Strong"/>
    <w:basedOn w:val="15"/>
    <w:qFormat/>
    <w:uiPriority w:val="22"/>
    <w:rPr>
      <w:b/>
      <w:bCs/>
    </w:rPr>
  </w:style>
  <w:style w:type="character" w:customStyle="1" w:styleId="17">
    <w:name w:val="标题 1 字符"/>
    <w:basedOn w:val="15"/>
    <w:link w:val="2"/>
    <w:qFormat/>
    <w:uiPriority w:val="1"/>
    <w:rPr>
      <w:rFonts w:ascii="PMingLiU" w:hAnsi="PMingLiU" w:eastAsia="PMingLiU" w:cs="PMingLiU"/>
      <w:kern w:val="0"/>
      <w:sz w:val="40"/>
      <w:szCs w:val="40"/>
      <w:lang w:eastAsia="en-US" w:bidi="en-US"/>
    </w:rPr>
  </w:style>
  <w:style w:type="paragraph" w:customStyle="1" w:styleId="18">
    <w:name w:val="英文正文"/>
    <w:link w:val="19"/>
    <w:qFormat/>
    <w:uiPriority w:val="0"/>
    <w:pPr>
      <w:spacing w:line="360" w:lineRule="auto"/>
    </w:pPr>
    <w:rPr>
      <w:rFonts w:eastAsia="Times New Roman" w:asciiTheme="minorHAnsi" w:hAnsiTheme="minorHAnsi" w:cstheme="minorBidi"/>
      <w:kern w:val="2"/>
      <w:sz w:val="24"/>
      <w:szCs w:val="22"/>
      <w:lang w:val="en-US" w:eastAsia="zh-CN" w:bidi="ar-SA"/>
    </w:rPr>
  </w:style>
  <w:style w:type="character" w:customStyle="1" w:styleId="19">
    <w:name w:val="英文正文 字符"/>
    <w:basedOn w:val="15"/>
    <w:link w:val="18"/>
    <w:qFormat/>
    <w:uiPriority w:val="0"/>
    <w:rPr>
      <w:rFonts w:eastAsia="Times New Roman"/>
      <w:sz w:val="24"/>
    </w:rPr>
  </w:style>
  <w:style w:type="character" w:customStyle="1" w:styleId="20">
    <w:name w:val="标题 2 字符"/>
    <w:basedOn w:val="15"/>
    <w:link w:val="3"/>
    <w:qFormat/>
    <w:uiPriority w:val="1"/>
    <w:rPr>
      <w:rFonts w:ascii="Times New Roman" w:hAnsi="Times New Roman" w:eastAsia="Times New Roman" w:cs="Times New Roman"/>
      <w:b/>
      <w:bCs/>
      <w:kern w:val="0"/>
      <w:sz w:val="24"/>
      <w:szCs w:val="24"/>
      <w:lang w:eastAsia="en-US" w:bidi="en-US"/>
    </w:rPr>
  </w:style>
  <w:style w:type="character" w:customStyle="1" w:styleId="21">
    <w:name w:val="标题 3 字符"/>
    <w:basedOn w:val="15"/>
    <w:link w:val="4"/>
    <w:qFormat/>
    <w:uiPriority w:val="1"/>
    <w:rPr>
      <w:rFonts w:ascii="PMingLiU" w:hAnsi="PMingLiU" w:eastAsia="PMingLiU" w:cs="PMingLiU"/>
      <w:kern w:val="0"/>
      <w:sz w:val="24"/>
      <w:szCs w:val="24"/>
      <w:lang w:eastAsia="en-US" w:bidi="en-US"/>
    </w:rPr>
  </w:style>
  <w:style w:type="character" w:customStyle="1" w:styleId="22">
    <w:name w:val="标题 4 字符"/>
    <w:basedOn w:val="15"/>
    <w:link w:val="5"/>
    <w:qFormat/>
    <w:uiPriority w:val="1"/>
    <w:rPr>
      <w:rFonts w:ascii="Times New Roman" w:hAnsi="Times New Roman" w:eastAsia="Times New Roman" w:cs="Times New Roman"/>
      <w:b/>
      <w:bCs/>
      <w:kern w:val="0"/>
      <w:szCs w:val="21"/>
      <w:lang w:eastAsia="en-US" w:bidi="en-US"/>
    </w:rPr>
  </w:style>
  <w:style w:type="table" w:customStyle="1" w:styleId="23">
    <w:name w:val="Table Normal"/>
    <w:semiHidden/>
    <w:unhideWhenUsed/>
    <w:qFormat/>
    <w:uiPriority w:val="2"/>
    <w:pPr>
      <w:widowControl w:val="0"/>
      <w:autoSpaceDE w:val="0"/>
      <w:autoSpaceDN w:val="0"/>
    </w:pPr>
    <w:rPr>
      <w:sz w:val="22"/>
      <w:lang w:eastAsia="en-US"/>
    </w:rPr>
    <w:tblPr>
      <w:tblCellMar>
        <w:top w:w="0" w:type="dxa"/>
        <w:left w:w="0" w:type="dxa"/>
        <w:bottom w:w="0" w:type="dxa"/>
        <w:right w:w="0" w:type="dxa"/>
      </w:tblCellMar>
    </w:tblPr>
  </w:style>
  <w:style w:type="character" w:customStyle="1" w:styleId="24">
    <w:name w:val="正文文本 字符"/>
    <w:basedOn w:val="15"/>
    <w:link w:val="9"/>
    <w:qFormat/>
    <w:uiPriority w:val="1"/>
    <w:rPr>
      <w:rFonts w:ascii="Times New Roman" w:hAnsi="Times New Roman" w:eastAsia="Times New Roman" w:cs="Times New Roman"/>
      <w:kern w:val="0"/>
      <w:szCs w:val="21"/>
      <w:lang w:eastAsia="en-US" w:bidi="en-US"/>
    </w:rPr>
  </w:style>
  <w:style w:type="character" w:customStyle="1" w:styleId="25">
    <w:name w:val="标题 字符"/>
    <w:basedOn w:val="15"/>
    <w:link w:val="13"/>
    <w:qFormat/>
    <w:uiPriority w:val="1"/>
    <w:rPr>
      <w:rFonts w:ascii="PMingLiU" w:hAnsi="PMingLiU" w:eastAsia="PMingLiU" w:cs="PMingLiU"/>
      <w:kern w:val="0"/>
      <w:sz w:val="60"/>
      <w:szCs w:val="60"/>
      <w:lang w:eastAsia="en-US" w:bidi="en-US"/>
    </w:rPr>
  </w:style>
  <w:style w:type="paragraph" w:styleId="26">
    <w:name w:val="List Paragraph"/>
    <w:basedOn w:val="1"/>
    <w:qFormat/>
    <w:uiPriority w:val="1"/>
    <w:pPr>
      <w:ind w:left="225" w:firstLine="481"/>
    </w:pPr>
  </w:style>
  <w:style w:type="paragraph" w:customStyle="1" w:styleId="27">
    <w:name w:val="Table Paragraph"/>
    <w:basedOn w:val="1"/>
    <w:qFormat/>
    <w:uiPriority w:val="1"/>
  </w:style>
  <w:style w:type="character" w:customStyle="1" w:styleId="28">
    <w:name w:val="页眉 字符"/>
    <w:basedOn w:val="15"/>
    <w:link w:val="11"/>
    <w:qFormat/>
    <w:uiPriority w:val="99"/>
    <w:rPr>
      <w:rFonts w:ascii="Times New Roman" w:hAnsi="Times New Roman" w:eastAsia="Times New Roman" w:cs="Times New Roman"/>
      <w:kern w:val="0"/>
      <w:sz w:val="18"/>
      <w:szCs w:val="18"/>
      <w:lang w:eastAsia="en-US" w:bidi="en-US"/>
    </w:rPr>
  </w:style>
  <w:style w:type="character" w:customStyle="1" w:styleId="29">
    <w:name w:val="页脚 字符"/>
    <w:basedOn w:val="15"/>
    <w:link w:val="10"/>
    <w:qFormat/>
    <w:uiPriority w:val="99"/>
    <w:rPr>
      <w:rFonts w:ascii="Times New Roman" w:hAnsi="Times New Roman" w:eastAsia="Times New Roman" w:cs="Times New Roman"/>
      <w:kern w:val="0"/>
      <w:sz w:val="18"/>
      <w:szCs w:val="18"/>
      <w:lang w:eastAsia="en-US" w:bidi="en-US"/>
    </w:rPr>
  </w:style>
  <w:style w:type="character" w:customStyle="1" w:styleId="30">
    <w:name w:val="标题 5 字符"/>
    <w:basedOn w:val="15"/>
    <w:link w:val="6"/>
    <w:semiHidden/>
    <w:qFormat/>
    <w:uiPriority w:val="9"/>
    <w:rPr>
      <w:rFonts w:ascii="Times New Roman" w:hAnsi="Times New Roman" w:eastAsia="Times New Roman" w:cs="Times New Roman"/>
      <w:b/>
      <w:bCs/>
      <w:kern w:val="0"/>
      <w:sz w:val="28"/>
      <w:szCs w:val="28"/>
      <w:lang w:eastAsia="en-US" w:bidi="en-US"/>
    </w:rPr>
  </w:style>
  <w:style w:type="paragraph" w:styleId="31">
    <w:name w:val="No Spacing"/>
    <w:qFormat/>
    <w:uiPriority w:val="1"/>
    <w:pPr>
      <w:widowControl w:val="0"/>
      <w:autoSpaceDE w:val="0"/>
      <w:autoSpaceDN w:val="0"/>
    </w:pPr>
    <w:rPr>
      <w:rFonts w:ascii="Times New Roman" w:hAnsi="Times New Roman" w:eastAsia="Times New Roman" w:cs="Times New Roman"/>
      <w:sz w:val="22"/>
      <w:szCs w:val="22"/>
      <w:lang w:val="en-US" w:eastAsia="en-US" w:bidi="en-US"/>
    </w:rPr>
  </w:style>
  <w:style w:type="character" w:customStyle="1" w:styleId="32">
    <w:name w:val="标题 6 字符"/>
    <w:basedOn w:val="15"/>
    <w:link w:val="7"/>
    <w:qFormat/>
    <w:uiPriority w:val="1"/>
    <w:rPr>
      <w:rFonts w:ascii="Times New Roman" w:hAnsi="Times New Roman" w:eastAsia="Times New Roman" w:cs="Times New Roman"/>
      <w:b/>
      <w:bCs/>
      <w:kern w:val="0"/>
      <w:szCs w:val="21"/>
      <w:lang w:eastAsia="en-US" w:bidi="en-US"/>
    </w:rPr>
  </w:style>
  <w:style w:type="character" w:customStyle="1" w:styleId="33">
    <w:name w:val="明显强调1"/>
    <w:basedOn w:val="15"/>
    <w:qFormat/>
    <w:uiPriority w:val="21"/>
    <w:rPr>
      <w:i/>
      <w:iCs/>
      <w:color w:val="5B9BD5" w:themeColor="accent1"/>
      <w14:textFill>
        <w14:solidFill>
          <w14:schemeClr w14:val="accent1"/>
        </w14:solidFill>
      </w14:textFill>
    </w:rPr>
  </w:style>
  <w:style w:type="character" w:customStyle="1" w:styleId="34">
    <w:name w:val="不明显强调1"/>
    <w:basedOn w:val="15"/>
    <w:qFormat/>
    <w:uiPriority w:val="19"/>
    <w:rPr>
      <w:i/>
      <w:iCs/>
      <w:color w:val="404040" w:themeColor="text1" w:themeTint="BF"/>
      <w14:textFill>
        <w14:solidFill>
          <w14:schemeClr w14:val="tx1">
            <w14:lumMod w14:val="75000"/>
            <w14:lumOff w14:val="25000"/>
          </w14:schemeClr>
        </w14:solidFill>
      </w14:textFill>
    </w:rPr>
  </w:style>
  <w:style w:type="character" w:customStyle="1" w:styleId="35">
    <w:name w:val="副标题 字符"/>
    <w:basedOn w:val="15"/>
    <w:link w:val="12"/>
    <w:qFormat/>
    <w:uiPriority w:val="11"/>
    <w:rPr>
      <w:b/>
      <w:bCs/>
      <w:kern w:val="28"/>
      <w:sz w:val="32"/>
      <w:szCs w:val="32"/>
      <w:lang w:eastAsia="en-US" w:bidi="en-US"/>
    </w:rPr>
  </w:style>
  <w:style w:type="character" w:customStyle="1" w:styleId="36">
    <w:name w:val="标题 7 字符"/>
    <w:basedOn w:val="15"/>
    <w:link w:val="8"/>
    <w:qFormat/>
    <w:uiPriority w:val="9"/>
    <w:rPr>
      <w:rFonts w:ascii="Times New Roman" w:hAnsi="Times New Roman" w:eastAsia="Times New Roman" w:cs="Times New Roman"/>
      <w:b/>
      <w:bCs/>
      <w:kern w:val="0"/>
      <w:sz w:val="24"/>
      <w:szCs w:val="24"/>
      <w:lang w:eastAsia="en-US" w:bidi="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4843</Words>
  <Characters>27812</Characters>
  <Lines>231</Lines>
  <Paragraphs>65</Paragraphs>
  <TotalTime>95</TotalTime>
  <ScaleCrop>false</ScaleCrop>
  <LinksUpToDate>false</LinksUpToDate>
  <CharactersWithSpaces>32537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2023-02-26T01:14:00Z</dcterms:created>
  <dc:creator>admin</dc:creator>
  <cp:lastModifiedBy>树袋熊</cp:lastModifiedBy>
  <dcterms:modified xsi:type="dcterms:W3CDTF">2025-09-09T01:06:38Z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8DDFE94788DC4EEAB3EEAAB8D18DA465_13</vt:lpwstr>
  </property>
  <property fmtid="{D5CDD505-2E9C-101B-9397-08002B2CF9AE}" pid="4" name="KSOTemplateDocerSaveRecord">
    <vt:lpwstr>eyJoZGlkIjoiNzNhZjJiODI2ZDZmMjQ1MWEyYWU5OGNiNWZhYTcyYTQiLCJ1c2VySWQiOiIxMjc3NTkxOTUzIn0=</vt:lpwstr>
  </property>
</Properties>
</file>