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AA4A">
      <w:bookmarkStart w:id="0" w:name="_GoBack"/>
      <w:bookmarkEnd w:id="0"/>
    </w:p>
    <w:p w14:paraId="5D42FD92"/>
    <w:p w14:paraId="47A318DF">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b/>
          <w:bCs/>
          <w:sz w:val="44"/>
          <w:szCs w:val="44"/>
        </w:rPr>
      </w:pPr>
      <w:r>
        <w:rPr>
          <w:b/>
          <w:bCs/>
          <w:sz w:val="44"/>
          <w:szCs w:val="44"/>
        </w:rPr>
        <w:t>Regulations of Jilin Province on Economical Use of Urban Water</w:t>
      </w:r>
    </w:p>
    <w:p w14:paraId="41620BAE">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eastAsia="宋体"/>
          <w:b/>
          <w:bCs/>
          <w:sz w:val="44"/>
          <w:szCs w:val="44"/>
          <w:lang w:val="en-US" w:eastAsia="zh-CN"/>
        </w:rPr>
      </w:pPr>
      <w:r>
        <w:rPr>
          <w:rFonts w:hint="eastAsia" w:eastAsia="宋体"/>
          <w:b/>
          <w:bCs/>
          <w:sz w:val="44"/>
          <w:szCs w:val="44"/>
          <w:lang w:val="en-US" w:eastAsia="zh-CN"/>
        </w:rPr>
        <w:t>(2020 Revision)</w:t>
      </w:r>
    </w:p>
    <w:p w14:paraId="0844713E">
      <w:pPr>
        <w:keepNext w:val="0"/>
        <w:keepLines w:val="0"/>
        <w:pageBreakBefore w:val="0"/>
        <w:widowControl w:val="0"/>
        <w:kinsoku/>
        <w:wordWrap/>
        <w:overflowPunct/>
        <w:topLinePunct w:val="0"/>
        <w:autoSpaceDE w:val="0"/>
        <w:autoSpaceDN w:val="0"/>
        <w:bidi w:val="0"/>
        <w:adjustRightInd/>
        <w:snapToGrid/>
        <w:spacing w:line="360" w:lineRule="auto"/>
        <w:textAlignment w:val="auto"/>
        <w:rPr>
          <w:sz w:val="24"/>
          <w:szCs w:val="24"/>
        </w:rPr>
      </w:pPr>
    </w:p>
    <w:p w14:paraId="5F7BF67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sz w:val="21"/>
          <w:szCs w:val="21"/>
        </w:rPr>
      </w:pPr>
      <w:r>
        <w:rPr>
          <w:sz w:val="21"/>
          <w:szCs w:val="21"/>
        </w:rPr>
        <w:t>(Adopted at the 21st Session of the Standing Committee of the 11th National People's Congress of Jilin Province on September 29, 2010; revised at the 23rd Session of the Standing Committee of the 13th National People's Congress of Jilin Province on July 30, 2020)</w:t>
      </w:r>
    </w:p>
    <w:p w14:paraId="4AB1130B">
      <w:pPr>
        <w:rPr>
          <w:sz w:val="21"/>
          <w:szCs w:val="21"/>
        </w:rPr>
      </w:pPr>
    </w:p>
    <w:p w14:paraId="4081D11C">
      <w:pPr>
        <w:rPr>
          <w:sz w:val="24"/>
          <w:szCs w:val="24"/>
        </w:rPr>
      </w:pPr>
    </w:p>
    <w:p w14:paraId="0F4252CF">
      <w:pPr>
        <w:jc w:val="center"/>
        <w:rPr>
          <w:b/>
          <w:bCs/>
          <w:sz w:val="32"/>
          <w:szCs w:val="32"/>
        </w:rPr>
      </w:pPr>
      <w:r>
        <w:rPr>
          <w:b/>
          <w:bCs/>
          <w:sz w:val="32"/>
          <w:szCs w:val="32"/>
        </w:rPr>
        <w:t xml:space="preserve">Chapter I </w:t>
      </w:r>
      <w:r>
        <w:rPr>
          <w:rFonts w:hint="eastAsia" w:eastAsia="宋体"/>
          <w:b/>
          <w:bCs/>
          <w:sz w:val="32"/>
          <w:szCs w:val="32"/>
          <w:lang w:eastAsia="zh-CN"/>
        </w:rPr>
        <w:t xml:space="preserve"> </w:t>
      </w:r>
      <w:r>
        <w:rPr>
          <w:b/>
          <w:bCs/>
          <w:sz w:val="32"/>
          <w:szCs w:val="32"/>
        </w:rPr>
        <w:t>General Provisions</w:t>
      </w:r>
    </w:p>
    <w:p w14:paraId="4510DA20">
      <w:pPr>
        <w:rPr>
          <w:sz w:val="24"/>
          <w:szCs w:val="24"/>
        </w:rPr>
      </w:pPr>
    </w:p>
    <w:p w14:paraId="11F130EA">
      <w:pPr>
        <w:ind w:firstLine="480" w:firstLineChars="200"/>
        <w:rPr>
          <w:sz w:val="24"/>
          <w:szCs w:val="24"/>
        </w:rPr>
      </w:pPr>
      <w:r>
        <w:rPr>
          <w:b/>
          <w:bCs/>
          <w:sz w:val="24"/>
          <w:szCs w:val="24"/>
        </w:rPr>
        <w:t>Article 1</w:t>
      </w:r>
      <w:r>
        <w:rPr>
          <w:sz w:val="24"/>
          <w:szCs w:val="24"/>
        </w:rPr>
        <w:t>. These Regulations are formulated for the purposes of strengthening the management on economical use of water, improving the efficiency and benefit of water resources utilization and ensuring the sustainable development of national economy, and promoting economic and social sustainable development, in accordance with the Water Law of the People's Republic of China, relevant laws and regulations, and in the light of the actual conditions of this Province.</w:t>
      </w:r>
    </w:p>
    <w:p w14:paraId="53FBDFEC">
      <w:pPr>
        <w:ind w:firstLine="480" w:firstLineChars="200"/>
        <w:rPr>
          <w:sz w:val="24"/>
          <w:szCs w:val="24"/>
        </w:rPr>
      </w:pPr>
      <w:r>
        <w:rPr>
          <w:b/>
          <w:bCs/>
          <w:sz w:val="24"/>
          <w:szCs w:val="24"/>
        </w:rPr>
        <w:t>Article 2.</w:t>
      </w:r>
      <w:r>
        <w:rPr>
          <w:sz w:val="24"/>
          <w:szCs w:val="24"/>
        </w:rPr>
        <w:t xml:space="preserve"> These Regulations shall apply to the economical use of water and the management activities within the administrative area of this Province.</w:t>
      </w:r>
    </w:p>
    <w:p w14:paraId="167E5DD6">
      <w:pPr>
        <w:ind w:firstLine="480" w:firstLineChars="200"/>
        <w:rPr>
          <w:sz w:val="24"/>
          <w:szCs w:val="24"/>
        </w:rPr>
      </w:pPr>
      <w:r>
        <w:rPr>
          <w:b/>
          <w:bCs/>
          <w:sz w:val="24"/>
          <w:szCs w:val="24"/>
        </w:rPr>
        <w:t>Article 3</w:t>
      </w:r>
      <w:r>
        <w:rPr>
          <w:sz w:val="24"/>
          <w:szCs w:val="24"/>
        </w:rPr>
        <w:t>. Economic use of water refers to the adoption of economic, technical, administrative and other comprehensive measures to adjust the structure of water use, reduce the consumption, reduce the losses and waste water discharge, and stop waste so as to realize the efficient utilization of water resources.</w:t>
      </w:r>
    </w:p>
    <w:p w14:paraId="2814C3DC">
      <w:pPr>
        <w:ind w:firstLine="480" w:firstLineChars="200"/>
        <w:rPr>
          <w:sz w:val="24"/>
          <w:szCs w:val="24"/>
        </w:rPr>
      </w:pPr>
      <w:r>
        <w:rPr>
          <w:b/>
          <w:bCs/>
          <w:sz w:val="24"/>
          <w:szCs w:val="24"/>
        </w:rPr>
        <w:t>Article 4.</w:t>
      </w:r>
      <w:r>
        <w:rPr>
          <w:sz w:val="24"/>
          <w:szCs w:val="24"/>
        </w:rPr>
        <w:t xml:space="preserve"> Economic use of water shall be carried out adhering to the principle of overall planning and comprehensive utilization.</w:t>
      </w:r>
    </w:p>
    <w:p w14:paraId="1DF44600">
      <w:pPr>
        <w:ind w:firstLine="480" w:firstLineChars="200"/>
        <w:rPr>
          <w:sz w:val="24"/>
          <w:szCs w:val="24"/>
        </w:rPr>
      </w:pPr>
      <w:r>
        <w:rPr>
          <w:sz w:val="24"/>
          <w:szCs w:val="24"/>
        </w:rPr>
        <w:t>A water use management system which combines total quantity control and quota management shall be implemented. The approved water distribution plan and the water use plan made in accordance with the water distribution plan shall be the basis for the total water use control, and the industry water quota is the basis for enterprises to formulate the water use plan.</w:t>
      </w:r>
    </w:p>
    <w:p w14:paraId="00931FB6">
      <w:pPr>
        <w:ind w:firstLine="480" w:firstLineChars="200"/>
        <w:rPr>
          <w:sz w:val="24"/>
          <w:szCs w:val="24"/>
        </w:rPr>
      </w:pPr>
      <w:r>
        <w:rPr>
          <w:b/>
          <w:bCs/>
          <w:sz w:val="24"/>
          <w:szCs w:val="24"/>
        </w:rPr>
        <w:t>Article 5.</w:t>
      </w:r>
      <w:r>
        <w:rPr>
          <w:sz w:val="24"/>
          <w:szCs w:val="24"/>
        </w:rPr>
        <w:t xml:space="preserve"> The people's governments at various levels shall incorporate economic use of water into national economic and social development plans and annual plans, take comprehensive measures to implement objective management, establish operational mechanisms for economic</w:t>
      </w:r>
      <w:r>
        <w:rPr>
          <w:rFonts w:hint="eastAsia" w:eastAsia="宋体"/>
          <w:sz w:val="24"/>
          <w:szCs w:val="24"/>
          <w:lang w:eastAsia="zh-CN"/>
        </w:rPr>
        <w:t xml:space="preserve"> </w:t>
      </w:r>
      <w:r>
        <w:rPr>
          <w:sz w:val="24"/>
          <w:szCs w:val="24"/>
        </w:rPr>
        <w:t>use of water promoted by the government, guided by the market and with public participation, and promote the construction of water-saving societies.</w:t>
      </w:r>
    </w:p>
    <w:p w14:paraId="6079E447">
      <w:pPr>
        <w:ind w:firstLine="480" w:firstLineChars="200"/>
        <w:rPr>
          <w:sz w:val="24"/>
          <w:szCs w:val="24"/>
        </w:rPr>
      </w:pPr>
      <w:r>
        <w:rPr>
          <w:b/>
          <w:bCs/>
          <w:sz w:val="24"/>
          <w:szCs w:val="24"/>
        </w:rPr>
        <w:t>Article 6.</w:t>
      </w:r>
      <w:r>
        <w:rPr>
          <w:sz w:val="24"/>
          <w:szCs w:val="24"/>
        </w:rPr>
        <w:t xml:space="preserve"> The competent department of water under the provincial people's government shall be responsible for the economic use of water and planning work in the Province; the provincial administrative department for housing and urban and rural construction shall guide the urban economic use of water; the relevant provincial departments in charge of development and reform, industry and information technology shall perform the corresponding work for economic use of water in accordance with their respective division of duties.</w:t>
      </w:r>
    </w:p>
    <w:p w14:paraId="170C447F">
      <w:pPr>
        <w:ind w:firstLine="480" w:firstLineChars="200"/>
        <w:rPr>
          <w:sz w:val="24"/>
          <w:szCs w:val="24"/>
        </w:rPr>
      </w:pPr>
      <w:r>
        <w:rPr>
          <w:sz w:val="24"/>
          <w:szCs w:val="24"/>
        </w:rPr>
        <w:t>The administrative departments for economic use of water as determined by the people's governments of cities (prefectures) and counties (cities) as well as their administrative organs for economic use of water shall be responsible for the relevant work within their respective administrative areas in accordance with the division of duties.</w:t>
      </w:r>
    </w:p>
    <w:p w14:paraId="45CE00D2">
      <w:pPr>
        <w:ind w:firstLine="480" w:firstLineChars="200"/>
        <w:rPr>
          <w:sz w:val="24"/>
          <w:szCs w:val="24"/>
        </w:rPr>
      </w:pPr>
      <w:r>
        <w:rPr>
          <w:sz w:val="24"/>
          <w:szCs w:val="24"/>
        </w:rPr>
        <w:t>Township and town rural water conservancy management agencies shall be responsible for the economic use of water in their respective township and town.</w:t>
      </w:r>
    </w:p>
    <w:p w14:paraId="2745C877">
      <w:pPr>
        <w:ind w:firstLine="480" w:firstLineChars="200"/>
        <w:rPr>
          <w:sz w:val="24"/>
          <w:szCs w:val="24"/>
        </w:rPr>
      </w:pPr>
      <w:r>
        <w:rPr>
          <w:b/>
          <w:bCs/>
          <w:sz w:val="24"/>
          <w:szCs w:val="24"/>
        </w:rPr>
        <w:t>Article 7.</w:t>
      </w:r>
      <w:r>
        <w:rPr>
          <w:sz w:val="24"/>
          <w:szCs w:val="24"/>
        </w:rPr>
        <w:t xml:space="preserve"> The people's governments at the county level and upwards shall restrict the construction of high-water-consuming projects, develop water-saving industries, agriculture and service industries, create water-saving cities, and build a water-saving society.</w:t>
      </w:r>
    </w:p>
    <w:p w14:paraId="385B9DE3">
      <w:pPr>
        <w:ind w:firstLine="480" w:firstLineChars="200"/>
        <w:rPr>
          <w:sz w:val="24"/>
          <w:szCs w:val="24"/>
        </w:rPr>
      </w:pPr>
      <w:r>
        <w:rPr>
          <w:b/>
          <w:bCs/>
          <w:sz w:val="24"/>
          <w:szCs w:val="24"/>
        </w:rPr>
        <w:t>Article 8</w:t>
      </w:r>
      <w:r>
        <w:rPr>
          <w:sz w:val="24"/>
          <w:szCs w:val="24"/>
        </w:rPr>
        <w:t>. The people's governments at the county level and upwards shall strengthen the construction of scientific research and technological transfer systems for economic use of water, foster and develop water-saving industries. Enterprises, institutions and individuals shall be encouraged and supported to carry out research on water-saving science and technology, research and development of water-saving products. The application of</w:t>
      </w:r>
      <w:r>
        <w:rPr>
          <w:rFonts w:hint="eastAsia" w:eastAsia="宋体"/>
          <w:sz w:val="24"/>
          <w:szCs w:val="24"/>
          <w:lang w:eastAsia="zh-CN"/>
        </w:rPr>
        <w:t xml:space="preserve"> </w:t>
      </w:r>
      <w:r>
        <w:rPr>
          <w:sz w:val="24"/>
          <w:szCs w:val="24"/>
        </w:rPr>
        <w:t>advanced water-saving technologies and products shall be promoted.</w:t>
      </w:r>
    </w:p>
    <w:p w14:paraId="4B0003EA">
      <w:pPr>
        <w:ind w:firstLine="480" w:firstLineChars="200"/>
        <w:rPr>
          <w:sz w:val="24"/>
          <w:szCs w:val="24"/>
        </w:rPr>
      </w:pPr>
      <w:r>
        <w:rPr>
          <w:b/>
          <w:bCs/>
          <w:sz w:val="24"/>
          <w:szCs w:val="24"/>
        </w:rPr>
        <w:t xml:space="preserve">Article 9. </w:t>
      </w:r>
      <w:r>
        <w:rPr>
          <w:sz w:val="24"/>
          <w:szCs w:val="24"/>
        </w:rPr>
        <w:t>Any entity or individual shall have the obligation to use water economically, and shall have the right to stop, report or complain about the waste of water.</w:t>
      </w:r>
    </w:p>
    <w:p w14:paraId="01676F11">
      <w:pPr>
        <w:ind w:firstLine="480" w:firstLineChars="200"/>
        <w:rPr>
          <w:sz w:val="24"/>
          <w:szCs w:val="24"/>
        </w:rPr>
      </w:pPr>
      <w:r>
        <w:rPr>
          <w:b/>
          <w:bCs/>
          <w:sz w:val="24"/>
          <w:szCs w:val="24"/>
        </w:rPr>
        <w:t>Article 10.</w:t>
      </w:r>
      <w:r>
        <w:rPr>
          <w:sz w:val="24"/>
          <w:szCs w:val="24"/>
        </w:rPr>
        <w:t xml:space="preserve"> The people's governments at various levels shall strengthen propaganda and education on economic use of water, and popularize the knowledge about economic use of water, so as to enhance the awareness of the people to save water.</w:t>
      </w:r>
    </w:p>
    <w:p w14:paraId="11DB2EA5">
      <w:pPr>
        <w:ind w:firstLine="480" w:firstLineChars="200"/>
        <w:rPr>
          <w:sz w:val="24"/>
          <w:szCs w:val="24"/>
        </w:rPr>
      </w:pPr>
      <w:r>
        <w:rPr>
          <w:b/>
          <w:bCs/>
          <w:sz w:val="24"/>
          <w:szCs w:val="24"/>
        </w:rPr>
        <w:t>Article 11</w:t>
      </w:r>
      <w:r>
        <w:rPr>
          <w:sz w:val="24"/>
          <w:szCs w:val="24"/>
        </w:rPr>
        <w:t>. The people's governments at the county level and upwards shall commend and reward entities and individuals who have made outstanding achievements in economic use of water.</w:t>
      </w:r>
    </w:p>
    <w:p w14:paraId="7556F643">
      <w:pPr>
        <w:rPr>
          <w:sz w:val="24"/>
          <w:szCs w:val="24"/>
        </w:rPr>
      </w:pPr>
    </w:p>
    <w:p w14:paraId="053BD88F">
      <w:pPr>
        <w:jc w:val="center"/>
        <w:rPr>
          <w:b/>
          <w:bCs/>
          <w:sz w:val="32"/>
          <w:szCs w:val="32"/>
        </w:rPr>
      </w:pPr>
      <w:r>
        <w:rPr>
          <w:b/>
          <w:bCs/>
          <w:sz w:val="32"/>
          <w:szCs w:val="32"/>
        </w:rPr>
        <w:t>Chapter II</w:t>
      </w:r>
      <w:r>
        <w:rPr>
          <w:rFonts w:hint="eastAsia" w:eastAsia="宋体"/>
          <w:b/>
          <w:bCs/>
          <w:sz w:val="32"/>
          <w:szCs w:val="32"/>
          <w:lang w:eastAsia="zh-CN"/>
        </w:rPr>
        <w:t xml:space="preserve"> </w:t>
      </w:r>
      <w:r>
        <w:rPr>
          <w:b/>
          <w:bCs/>
          <w:sz w:val="32"/>
          <w:szCs w:val="32"/>
        </w:rPr>
        <w:t xml:space="preserve"> Planned Use of Water</w:t>
      </w:r>
    </w:p>
    <w:p w14:paraId="4896AE78">
      <w:pPr>
        <w:rPr>
          <w:sz w:val="24"/>
          <w:szCs w:val="24"/>
        </w:rPr>
      </w:pPr>
    </w:p>
    <w:p w14:paraId="534EC8A8">
      <w:pPr>
        <w:ind w:firstLine="480" w:firstLineChars="200"/>
        <w:rPr>
          <w:sz w:val="24"/>
          <w:szCs w:val="24"/>
        </w:rPr>
      </w:pPr>
      <w:r>
        <w:rPr>
          <w:b/>
          <w:bCs/>
          <w:sz w:val="24"/>
          <w:szCs w:val="24"/>
        </w:rPr>
        <w:t>Article 12</w:t>
      </w:r>
      <w:r>
        <w:rPr>
          <w:sz w:val="24"/>
          <w:szCs w:val="24"/>
        </w:rPr>
        <w:t>. The following use of water shall be managed in a planned way:</w:t>
      </w:r>
    </w:p>
    <w:p w14:paraId="71B29BBA">
      <w:pPr>
        <w:ind w:firstLine="480" w:firstLineChars="200"/>
        <w:rPr>
          <w:sz w:val="24"/>
          <w:szCs w:val="24"/>
        </w:rPr>
      </w:pPr>
      <w:r>
        <w:rPr>
          <w:rFonts w:hint="eastAsia" w:eastAsia="宋体"/>
          <w:sz w:val="24"/>
          <w:szCs w:val="24"/>
          <w:lang w:eastAsia="zh-CN"/>
        </w:rPr>
        <w:t>(1)</w:t>
      </w:r>
      <w:r>
        <w:rPr>
          <w:sz w:val="24"/>
          <w:szCs w:val="24"/>
        </w:rPr>
        <w:t>Water for production in large and medium-sized irrigation districts;</w:t>
      </w:r>
    </w:p>
    <w:p w14:paraId="1CD5DDB0">
      <w:pPr>
        <w:ind w:firstLine="480" w:firstLineChars="200"/>
        <w:rPr>
          <w:sz w:val="24"/>
          <w:szCs w:val="24"/>
        </w:rPr>
      </w:pPr>
      <w:r>
        <w:rPr>
          <w:rFonts w:hint="eastAsia" w:eastAsia="宋体"/>
          <w:sz w:val="24"/>
          <w:szCs w:val="24"/>
          <w:lang w:eastAsia="zh-CN"/>
        </w:rPr>
        <w:t>(2)</w:t>
      </w:r>
      <w:r>
        <w:rPr>
          <w:sz w:val="24"/>
          <w:szCs w:val="24"/>
        </w:rPr>
        <w:t>The daily water consumption above (including) 5 cubic meters of the cities divided into districts by using urban public water supply and self-built facilities;</w:t>
      </w:r>
    </w:p>
    <w:p w14:paraId="2EA742C4">
      <w:pPr>
        <w:ind w:firstLine="480" w:firstLineChars="200"/>
        <w:rPr>
          <w:sz w:val="24"/>
          <w:szCs w:val="24"/>
        </w:rPr>
      </w:pPr>
      <w:r>
        <w:rPr>
          <w:rFonts w:hint="eastAsia" w:eastAsia="宋体"/>
          <w:sz w:val="24"/>
          <w:szCs w:val="24"/>
          <w:lang w:eastAsia="zh-CN"/>
        </w:rPr>
        <w:t>(3)</w:t>
      </w:r>
      <w:r>
        <w:rPr>
          <w:sz w:val="24"/>
          <w:szCs w:val="24"/>
        </w:rPr>
        <w:t>Other water used as determined by the administrative department or authority for economic use of water during special periods such as drought.</w:t>
      </w:r>
    </w:p>
    <w:p w14:paraId="6C9D059A">
      <w:pPr>
        <w:ind w:firstLine="480" w:firstLineChars="200"/>
        <w:rPr>
          <w:sz w:val="24"/>
          <w:szCs w:val="24"/>
        </w:rPr>
      </w:pPr>
      <w:r>
        <w:rPr>
          <w:sz w:val="24"/>
          <w:szCs w:val="24"/>
        </w:rPr>
        <w:t>The scope of planned water use management for counties (cities) using urban public water supply and self-built facilities shall be determined by the local people's government.</w:t>
      </w:r>
    </w:p>
    <w:p w14:paraId="037E3691">
      <w:pPr>
        <w:ind w:firstLine="480" w:firstLineChars="200"/>
        <w:rPr>
          <w:sz w:val="24"/>
          <w:szCs w:val="24"/>
        </w:rPr>
      </w:pPr>
      <w:r>
        <w:rPr>
          <w:b/>
          <w:bCs/>
          <w:sz w:val="24"/>
          <w:szCs w:val="24"/>
        </w:rPr>
        <w:t>Article 13.</w:t>
      </w:r>
      <w:r>
        <w:rPr>
          <w:sz w:val="24"/>
          <w:szCs w:val="24"/>
        </w:rPr>
        <w:t xml:space="preserve"> The competent departments of the relevant industries under the provincial people's government shall formulate quotas for water use in the respective administrative areas, which shall be, upon examination and approval by the water competent departments at the same level and the competent departments of quality and technical supervision and quarantine, announced by the provincial people's government and reported to the water department under the State Council and the competent department of quality and technical supervision, inspection and quarantine under the State Council for the record. The industry water quota shall be revised according to the water resources situation and the level of economic and social development.</w:t>
      </w:r>
    </w:p>
    <w:p w14:paraId="01EB1D68">
      <w:pPr>
        <w:ind w:firstLine="480" w:firstLineChars="200"/>
        <w:rPr>
          <w:sz w:val="24"/>
          <w:szCs w:val="24"/>
        </w:rPr>
      </w:pPr>
      <w:r>
        <w:rPr>
          <w:sz w:val="24"/>
          <w:szCs w:val="24"/>
        </w:rPr>
        <w:t>The administrative department for development and reform of the people's government at the county level and upwards shall, together with the administrative department for water at the same level, formulate an annual water use plan for its own administrative area and exercise total control over the annual water use within its own administrative area, in accordance with the water quota, economic and technical conditions and the water quantity distribution plan.</w:t>
      </w:r>
    </w:p>
    <w:p w14:paraId="15FA30ED">
      <w:pPr>
        <w:ind w:firstLine="480" w:firstLineChars="200"/>
        <w:rPr>
          <w:sz w:val="24"/>
          <w:szCs w:val="24"/>
        </w:rPr>
      </w:pPr>
      <w:r>
        <w:rPr>
          <w:b/>
          <w:bCs/>
          <w:sz w:val="24"/>
          <w:szCs w:val="24"/>
        </w:rPr>
        <w:t xml:space="preserve">Article 14. </w:t>
      </w:r>
      <w:r>
        <w:rPr>
          <w:sz w:val="24"/>
          <w:szCs w:val="24"/>
        </w:rPr>
        <w:t>The relevant administrative departments or authorities for economic use of water determined by the people's governments at various levels shall, in accordance with the annual water use plans formulated by the water authorities, decompose the monthly water use plans to the water users, issue a unified “Notice of Planned Water Use” and periodically assess them.</w:t>
      </w:r>
    </w:p>
    <w:p w14:paraId="64B84CD0">
      <w:pPr>
        <w:ind w:firstLine="480" w:firstLineChars="200"/>
        <w:rPr>
          <w:sz w:val="24"/>
          <w:szCs w:val="24"/>
        </w:rPr>
      </w:pPr>
      <w:r>
        <w:rPr>
          <w:sz w:val="24"/>
          <w:szCs w:val="24"/>
        </w:rPr>
        <w:t>Water users who are included in the management of planned water use shall submit to the relevant administrative departments or authorities for economic use of water in November of each year a summary of the current year's water use and an application for the next year's water use plan.</w:t>
      </w:r>
    </w:p>
    <w:p w14:paraId="44DF7F44">
      <w:pPr>
        <w:ind w:firstLine="480" w:firstLineChars="200"/>
        <w:rPr>
          <w:sz w:val="24"/>
          <w:szCs w:val="24"/>
        </w:rPr>
      </w:pPr>
      <w:r>
        <w:rPr>
          <w:sz w:val="24"/>
          <w:szCs w:val="24"/>
        </w:rPr>
        <w:t>If the water use is in excess of the plan, the planned water consumption shall be reduced in</w:t>
      </w:r>
      <w:r>
        <w:rPr>
          <w:rFonts w:hint="eastAsia" w:eastAsia="宋体"/>
          <w:sz w:val="24"/>
          <w:szCs w:val="24"/>
          <w:lang w:eastAsia="zh-CN"/>
        </w:rPr>
        <w:t xml:space="preserve"> </w:t>
      </w:r>
      <w:r>
        <w:rPr>
          <w:sz w:val="24"/>
          <w:szCs w:val="24"/>
        </w:rPr>
        <w:t>accordance with the water use plan of the previous year.</w:t>
      </w:r>
    </w:p>
    <w:p w14:paraId="159DD253">
      <w:pPr>
        <w:ind w:firstLine="480" w:firstLineChars="200"/>
        <w:rPr>
          <w:sz w:val="24"/>
          <w:szCs w:val="24"/>
        </w:rPr>
      </w:pPr>
      <w:r>
        <w:rPr>
          <w:b/>
          <w:bCs/>
          <w:sz w:val="24"/>
          <w:szCs w:val="24"/>
        </w:rPr>
        <w:t>Article 15</w:t>
      </w:r>
      <w:r>
        <w:rPr>
          <w:sz w:val="24"/>
          <w:szCs w:val="24"/>
        </w:rPr>
        <w:t>. Where it is necessary to adjust the annual water use plan, it shall be verified and approved by the relevant administrative departments or authorities for economic use of water that issued the annual water use plan.</w:t>
      </w:r>
    </w:p>
    <w:p w14:paraId="58534D6F">
      <w:pPr>
        <w:ind w:firstLine="480" w:firstLineChars="200"/>
        <w:rPr>
          <w:sz w:val="24"/>
          <w:szCs w:val="24"/>
        </w:rPr>
      </w:pPr>
      <w:r>
        <w:rPr>
          <w:b/>
          <w:bCs/>
          <w:sz w:val="24"/>
          <w:szCs w:val="24"/>
        </w:rPr>
        <w:t xml:space="preserve">Article 16. </w:t>
      </w:r>
      <w:r>
        <w:rPr>
          <w:sz w:val="24"/>
          <w:szCs w:val="24"/>
        </w:rPr>
        <w:t>Where a civil public water supply is temporarily used, an application shall be filed to the relevant administrative departments or authorities for economic use of water 10 working days in advance for the indicators of the temporary water use plan.</w:t>
      </w:r>
    </w:p>
    <w:p w14:paraId="4970F790">
      <w:pPr>
        <w:ind w:firstLine="480" w:firstLineChars="200"/>
        <w:rPr>
          <w:sz w:val="24"/>
          <w:szCs w:val="24"/>
        </w:rPr>
      </w:pPr>
      <w:r>
        <w:rPr>
          <w:sz w:val="24"/>
          <w:szCs w:val="24"/>
        </w:rPr>
        <w:t>The administrative departments or authorities for economic use of water shall, within 15 working days of receiving the application, decide to approve it or not and give a reply.</w:t>
      </w:r>
    </w:p>
    <w:p w14:paraId="2B428230">
      <w:pPr>
        <w:ind w:firstLine="480" w:firstLineChars="200"/>
        <w:rPr>
          <w:sz w:val="24"/>
          <w:szCs w:val="24"/>
        </w:rPr>
      </w:pPr>
      <w:r>
        <w:rPr>
          <w:sz w:val="24"/>
          <w:szCs w:val="24"/>
        </w:rPr>
        <w:t>The approved temporary water users shall go through the formalities for temporary water use in time, measure and pay the water fee in accordance with the prescribed schedule, and appoint a special person to manage the temporary water use. Water for cleaning and soaking building materials shall be reused as possible.</w:t>
      </w:r>
    </w:p>
    <w:p w14:paraId="051C9810">
      <w:pPr>
        <w:ind w:firstLine="480" w:firstLineChars="200"/>
        <w:rPr>
          <w:sz w:val="24"/>
          <w:szCs w:val="24"/>
        </w:rPr>
      </w:pPr>
      <w:r>
        <w:rPr>
          <w:b/>
          <w:bCs/>
          <w:sz w:val="24"/>
          <w:szCs w:val="24"/>
        </w:rPr>
        <w:t xml:space="preserve">Article 17. </w:t>
      </w:r>
      <w:r>
        <w:rPr>
          <w:sz w:val="24"/>
          <w:szCs w:val="24"/>
        </w:rPr>
        <w:t>Water shall be measured and charged, instead of package costs. Water users shall install qualified metering facilities, which shall be complete and in good condition. If the water user fails to install the metering facilities or the metering facilities cannot operate normally in accordance with the regulations, the water consumption shall be calculated in accordance with the maximum water use capacity of 24 hours per day.</w:t>
      </w:r>
    </w:p>
    <w:p w14:paraId="3E7D5048">
      <w:pPr>
        <w:ind w:firstLine="480" w:firstLineChars="200"/>
        <w:rPr>
          <w:sz w:val="24"/>
          <w:szCs w:val="24"/>
        </w:rPr>
      </w:pPr>
      <w:r>
        <w:rPr>
          <w:sz w:val="24"/>
          <w:szCs w:val="24"/>
        </w:rPr>
        <w:t>The domestic water for residents shall be measured by household meters.</w:t>
      </w:r>
    </w:p>
    <w:p w14:paraId="3B5822F9">
      <w:pPr>
        <w:ind w:firstLine="480" w:firstLineChars="200"/>
        <w:rPr>
          <w:sz w:val="24"/>
          <w:szCs w:val="24"/>
        </w:rPr>
      </w:pPr>
      <w:r>
        <w:rPr>
          <w:b/>
          <w:bCs/>
          <w:sz w:val="24"/>
          <w:szCs w:val="24"/>
        </w:rPr>
        <w:t>Article 18.</w:t>
      </w:r>
      <w:r>
        <w:rPr>
          <w:sz w:val="24"/>
          <w:szCs w:val="24"/>
        </w:rPr>
        <w:t xml:space="preserve"> A system of over-planning and over-quota progressive mark-up shall be implemented. Water users shall use water in accordance with the approved plan or water quota. If water is used in excess of plan or quota, the excess portion shall be charged in accordance with the method of progressive mark-up.</w:t>
      </w:r>
    </w:p>
    <w:p w14:paraId="603F2C78">
      <w:pPr>
        <w:ind w:firstLine="480" w:firstLineChars="200"/>
        <w:rPr>
          <w:sz w:val="24"/>
          <w:szCs w:val="24"/>
        </w:rPr>
      </w:pPr>
      <w:r>
        <w:rPr>
          <w:sz w:val="24"/>
          <w:szCs w:val="24"/>
        </w:rPr>
        <w:t>Specific implementation measures shall be formulated by the Provincial Development and Reform Commission through consultation with relevant departments.</w:t>
      </w:r>
    </w:p>
    <w:p w14:paraId="46ACBEA9">
      <w:pPr>
        <w:ind w:firstLine="480" w:firstLineChars="200"/>
        <w:rPr>
          <w:sz w:val="24"/>
          <w:szCs w:val="24"/>
        </w:rPr>
      </w:pPr>
      <w:r>
        <w:rPr>
          <w:b/>
          <w:bCs/>
          <w:sz w:val="24"/>
          <w:szCs w:val="24"/>
        </w:rPr>
        <w:t>Article 19.</w:t>
      </w:r>
      <w:r>
        <w:rPr>
          <w:sz w:val="24"/>
          <w:szCs w:val="24"/>
        </w:rPr>
        <w:t xml:space="preserve"> Water users shall strengthen the management of planned water use, establish and improve various rules and regulations, clarify their responsibilities, and appoint special personnel to be specifically responsible for economic use of water.</w:t>
      </w:r>
    </w:p>
    <w:p w14:paraId="0EB5A00E">
      <w:pPr>
        <w:ind w:firstLine="480" w:firstLineChars="200"/>
        <w:rPr>
          <w:sz w:val="24"/>
          <w:szCs w:val="24"/>
        </w:rPr>
      </w:pPr>
      <w:r>
        <w:rPr>
          <w:sz w:val="24"/>
          <w:szCs w:val="24"/>
        </w:rPr>
        <w:t>Entities that are included in the management of planned water use shall make statistics of planned water use and submit statistical reports on water use and water saving to the relevant authorities for economic use of water in accordance with regulations.</w:t>
      </w:r>
    </w:p>
    <w:p w14:paraId="0EE3FBBB">
      <w:pPr>
        <w:ind w:firstLine="480" w:firstLineChars="200"/>
        <w:rPr>
          <w:sz w:val="24"/>
          <w:szCs w:val="24"/>
        </w:rPr>
      </w:pPr>
      <w:r>
        <w:rPr>
          <w:sz w:val="24"/>
          <w:szCs w:val="24"/>
        </w:rPr>
        <w:t>The relevant authorities for economic use of water shall submit to the competent department for economic use of water of the local people's government a statistical report on water use and water-saving for the current year before December 31 of each year, after the summary, the competent department for economic use of water of the local people’s government shall report to the provincial department of economic use of water before January 20th of the next year.</w:t>
      </w:r>
    </w:p>
    <w:p w14:paraId="74B6DE23">
      <w:pPr>
        <w:ind w:firstLine="480" w:firstLineChars="200"/>
        <w:rPr>
          <w:sz w:val="24"/>
          <w:szCs w:val="24"/>
        </w:rPr>
      </w:pPr>
      <w:r>
        <w:rPr>
          <w:sz w:val="24"/>
          <w:szCs w:val="24"/>
        </w:rPr>
        <w:t>The relevant administrative departments and their authorities for economic use of water shall check the actual water consumption on a regular basis.</w:t>
      </w:r>
    </w:p>
    <w:p w14:paraId="62F3B736">
      <w:pPr>
        <w:ind w:firstLine="480" w:firstLineChars="200"/>
        <w:rPr>
          <w:rFonts w:hint="eastAsia"/>
          <w:sz w:val="24"/>
          <w:szCs w:val="24"/>
        </w:rPr>
      </w:pPr>
      <w:r>
        <w:rPr>
          <w:b/>
          <w:bCs/>
          <w:sz w:val="24"/>
          <w:szCs w:val="24"/>
        </w:rPr>
        <w:t>Article 20.</w:t>
      </w:r>
      <w:r>
        <w:rPr>
          <w:sz w:val="24"/>
          <w:szCs w:val="24"/>
        </w:rPr>
        <w:t xml:space="preserve"> As for water resources are taken directly from rivers, lakes or underground, they shall be implemented in accordance with the approved water intake permits and water intake plans.</w:t>
      </w:r>
    </w:p>
    <w:p w14:paraId="5FAB5539">
      <w:pPr>
        <w:rPr>
          <w:rFonts w:eastAsia="宋体"/>
          <w:sz w:val="24"/>
          <w:szCs w:val="24"/>
          <w:lang w:eastAsia="zh-CN"/>
        </w:rPr>
      </w:pPr>
    </w:p>
    <w:p w14:paraId="407D8099">
      <w:pPr>
        <w:jc w:val="center"/>
        <w:rPr>
          <w:b/>
          <w:bCs/>
          <w:sz w:val="32"/>
          <w:szCs w:val="32"/>
        </w:rPr>
      </w:pPr>
      <w:r>
        <w:rPr>
          <w:b/>
          <w:bCs/>
          <w:sz w:val="32"/>
          <w:szCs w:val="32"/>
        </w:rPr>
        <w:t xml:space="preserve">Chapter III </w:t>
      </w:r>
      <w:r>
        <w:rPr>
          <w:rFonts w:hint="eastAsia" w:eastAsia="宋体"/>
          <w:b/>
          <w:bCs/>
          <w:sz w:val="32"/>
          <w:szCs w:val="32"/>
          <w:lang w:eastAsia="zh-CN"/>
        </w:rPr>
        <w:t xml:space="preserve"> </w:t>
      </w:r>
      <w:r>
        <w:rPr>
          <w:b/>
          <w:bCs/>
          <w:sz w:val="32"/>
          <w:szCs w:val="32"/>
        </w:rPr>
        <w:t>Economic Use of Water</w:t>
      </w:r>
    </w:p>
    <w:p w14:paraId="1B2ACA27">
      <w:pPr>
        <w:rPr>
          <w:sz w:val="24"/>
          <w:szCs w:val="24"/>
        </w:rPr>
      </w:pPr>
    </w:p>
    <w:p w14:paraId="77670B6A">
      <w:pPr>
        <w:ind w:firstLine="480" w:firstLineChars="200"/>
        <w:rPr>
          <w:sz w:val="24"/>
          <w:szCs w:val="24"/>
        </w:rPr>
      </w:pPr>
      <w:r>
        <w:rPr>
          <w:b/>
          <w:bCs/>
          <w:sz w:val="24"/>
          <w:szCs w:val="24"/>
        </w:rPr>
        <w:t>Article 21</w:t>
      </w:r>
      <w:r>
        <w:rPr>
          <w:sz w:val="24"/>
          <w:szCs w:val="24"/>
        </w:rPr>
        <w:t>. The administrative departments for economic use of water under the people's government at the county level and upwards shall, in accordance with the situations of local water resources as well as the economic and social development, organize the formulation of plan for economic use of water for its own administrative area in conjunction with the relevant competent department.</w:t>
      </w:r>
    </w:p>
    <w:p w14:paraId="10D7D2C5">
      <w:pPr>
        <w:ind w:firstLine="480" w:firstLineChars="200"/>
        <w:rPr>
          <w:sz w:val="24"/>
          <w:szCs w:val="24"/>
        </w:rPr>
      </w:pPr>
      <w:r>
        <w:rPr>
          <w:sz w:val="24"/>
          <w:szCs w:val="24"/>
        </w:rPr>
        <w:t>The competent department of the relevant industry shall, in the light of the actual situation in the industry, timely formulate a special plan for economic use of water in the industry, and, after reporting it to the administrative department for economic use of water at the same level for approval, organize its implementation.</w:t>
      </w:r>
    </w:p>
    <w:p w14:paraId="0093AEEC">
      <w:pPr>
        <w:ind w:firstLine="480" w:firstLineChars="200"/>
        <w:rPr>
          <w:sz w:val="24"/>
          <w:szCs w:val="24"/>
        </w:rPr>
      </w:pPr>
      <w:r>
        <w:rPr>
          <w:b/>
          <w:bCs/>
          <w:sz w:val="24"/>
          <w:szCs w:val="24"/>
        </w:rPr>
        <w:t>Article 22.</w:t>
      </w:r>
      <w:r>
        <w:rPr>
          <w:sz w:val="24"/>
          <w:szCs w:val="24"/>
        </w:rPr>
        <w:t xml:space="preserve"> As for new construction, modification and expansion, construction entities shall formulate plans for water-saving measures and provide supporting water-saving facilities. The plan of water-saving measures shall be submitted to the competent department for economic use of water for examination and approval in conjunction with the relevant competent department.</w:t>
      </w:r>
    </w:p>
    <w:p w14:paraId="62777EF3">
      <w:pPr>
        <w:ind w:firstLine="480" w:firstLineChars="200"/>
        <w:rPr>
          <w:sz w:val="24"/>
          <w:szCs w:val="24"/>
        </w:rPr>
      </w:pPr>
      <w:r>
        <w:rPr>
          <w:sz w:val="24"/>
          <w:szCs w:val="24"/>
        </w:rPr>
        <w:t>Water-saving facilities shall be designed, constructed and put into service simultaneously with</w:t>
      </w:r>
      <w:r>
        <w:rPr>
          <w:rFonts w:hint="eastAsia" w:eastAsia="宋体"/>
          <w:sz w:val="24"/>
          <w:szCs w:val="24"/>
          <w:lang w:eastAsia="zh-CN"/>
        </w:rPr>
        <w:t xml:space="preserve"> </w:t>
      </w:r>
      <w:r>
        <w:rPr>
          <w:sz w:val="24"/>
          <w:szCs w:val="24"/>
        </w:rPr>
        <w:t>the main project.</w:t>
      </w:r>
    </w:p>
    <w:p w14:paraId="78B2872E">
      <w:pPr>
        <w:ind w:firstLine="480" w:firstLineChars="200"/>
        <w:rPr>
          <w:sz w:val="24"/>
          <w:szCs w:val="24"/>
        </w:rPr>
      </w:pPr>
      <w:r>
        <w:rPr>
          <w:sz w:val="24"/>
          <w:szCs w:val="24"/>
        </w:rPr>
        <w:t>After the completion of water-saving facilities or single water-saving projects, the construction entity shall, within 15 working days, apply to the competent department for economic use of water under the local people's government for acceptance before they can be put into use.</w:t>
      </w:r>
    </w:p>
    <w:p w14:paraId="36B9160C">
      <w:pPr>
        <w:ind w:firstLine="480" w:firstLineChars="200"/>
        <w:rPr>
          <w:sz w:val="24"/>
          <w:szCs w:val="24"/>
        </w:rPr>
      </w:pPr>
      <w:r>
        <w:rPr>
          <w:b/>
          <w:bCs/>
          <w:sz w:val="24"/>
          <w:szCs w:val="24"/>
        </w:rPr>
        <w:t>Article 23.</w:t>
      </w:r>
      <w:r>
        <w:rPr>
          <w:sz w:val="24"/>
          <w:szCs w:val="24"/>
        </w:rPr>
        <w:t xml:space="preserve"> Under-developed and high water-consuming processes, equipment and products shall be eliminated gradually. Producers, sellers, business operators or users in the production and operation shall, within the prescribed time, cease production, sale, operation or use of processes, equipment and products listed in the national Elimination List.</w:t>
      </w:r>
    </w:p>
    <w:p w14:paraId="07679519">
      <w:pPr>
        <w:ind w:firstLine="480" w:firstLineChars="200"/>
        <w:rPr>
          <w:sz w:val="24"/>
          <w:szCs w:val="24"/>
        </w:rPr>
      </w:pPr>
      <w:r>
        <w:rPr>
          <w:sz w:val="24"/>
          <w:szCs w:val="24"/>
        </w:rPr>
        <w:t>Water users included in the planned management shall install and use water-saving equipment and products in accordance with relevant regulations. If they are not installed and used, the users shall gradually replace by water-saving types, use and maintain them in accordance with regulations</w:t>
      </w:r>
      <w:r>
        <w:rPr>
          <w:rFonts w:hint="eastAsia" w:eastAsia="宋体"/>
          <w:sz w:val="24"/>
          <w:szCs w:val="24"/>
          <w:lang w:eastAsia="zh-CN"/>
        </w:rPr>
        <w:t xml:space="preserve"> </w:t>
      </w:r>
      <w:r>
        <w:rPr>
          <w:sz w:val="24"/>
          <w:szCs w:val="24"/>
        </w:rPr>
        <w:t>to ensure the normal operation of water-saving facilities. Where water-saving facilities need to be</w:t>
      </w:r>
      <w:r>
        <w:rPr>
          <w:rFonts w:hint="eastAsia" w:eastAsia="宋体"/>
          <w:sz w:val="24"/>
          <w:szCs w:val="24"/>
          <w:lang w:eastAsia="zh-CN"/>
        </w:rPr>
        <w:t xml:space="preserve"> </w:t>
      </w:r>
      <w:r>
        <w:rPr>
          <w:sz w:val="24"/>
          <w:szCs w:val="24"/>
        </w:rPr>
        <w:t>stopped, a written application shall be submitted to the authority for economic use of water and a new water-saving measure plan shall be submitted. No use shall be stopped without approval.</w:t>
      </w:r>
    </w:p>
    <w:p w14:paraId="3A7B6B87">
      <w:pPr>
        <w:ind w:firstLine="480" w:firstLineChars="200"/>
        <w:rPr>
          <w:sz w:val="24"/>
          <w:szCs w:val="24"/>
        </w:rPr>
      </w:pPr>
      <w:r>
        <w:rPr>
          <w:b/>
          <w:bCs/>
          <w:sz w:val="24"/>
          <w:szCs w:val="24"/>
        </w:rPr>
        <w:t>Article 24.</w:t>
      </w:r>
      <w:r>
        <w:rPr>
          <w:sz w:val="24"/>
          <w:szCs w:val="24"/>
        </w:rPr>
        <w:t xml:space="preserve"> The people's governments at the county level and upwards shall strengthen the construction of agricultural water-saving infrastructure, take necessary anti-seepage measures for agricultural water storage and water conveyance projects, and speed up the construction of supporting projects in irrigation areas to improve the efficiency of agricultural water use.</w:t>
      </w:r>
    </w:p>
    <w:p w14:paraId="12BD4367">
      <w:pPr>
        <w:ind w:firstLine="480" w:firstLineChars="200"/>
        <w:rPr>
          <w:sz w:val="24"/>
          <w:szCs w:val="24"/>
        </w:rPr>
      </w:pPr>
      <w:r>
        <w:rPr>
          <w:sz w:val="24"/>
          <w:szCs w:val="24"/>
        </w:rPr>
        <w:t>In the construction of irrigation and water conservancy, priority shall be given to agricultural water-saving irrigation projects and water-saving modification projects in the light of local water resources and economic development conditions.</w:t>
      </w:r>
    </w:p>
    <w:p w14:paraId="09B9ACA9">
      <w:pPr>
        <w:ind w:firstLine="480" w:firstLineChars="200"/>
        <w:rPr>
          <w:sz w:val="24"/>
          <w:szCs w:val="24"/>
        </w:rPr>
      </w:pPr>
      <w:r>
        <w:rPr>
          <w:b/>
          <w:bCs/>
          <w:sz w:val="24"/>
          <w:szCs w:val="24"/>
        </w:rPr>
        <w:t>Article 25.</w:t>
      </w:r>
      <w:r>
        <w:rPr>
          <w:sz w:val="24"/>
          <w:szCs w:val="24"/>
        </w:rPr>
        <w:t xml:space="preserve"> The people's governments at the county level and upwards shall, in the light of the situation of water resources, adjust the structure of agricultural planting, determine the irrigation system and irrigation scale rationally, and limit extensive water use such as diffuse irrigation, so as to develop water-saving agriculture.</w:t>
      </w:r>
    </w:p>
    <w:p w14:paraId="5DB8C519">
      <w:pPr>
        <w:ind w:firstLine="480" w:firstLineChars="200"/>
        <w:rPr>
          <w:sz w:val="24"/>
          <w:szCs w:val="24"/>
        </w:rPr>
      </w:pPr>
      <w:r>
        <w:rPr>
          <w:b/>
          <w:bCs/>
          <w:sz w:val="24"/>
          <w:szCs w:val="24"/>
        </w:rPr>
        <w:t>Article 26.</w:t>
      </w:r>
      <w:r>
        <w:rPr>
          <w:sz w:val="24"/>
          <w:szCs w:val="24"/>
        </w:rPr>
        <w:t xml:space="preserve"> The people's governments at the county level and upwards shall encourage and support the research on water-saving irrigation techniques and methods, popularize advanced water- saving technologies, apply water-saving irrigation methods such as pipeline water conveyance, sprinkler irrigation, drip irrigation and micro-irrigation in the light of local conditions, and adopt measures such as canal seepage prevention, agronomy, agricultural machinery and biology to promote water-saving agriculture.</w:t>
      </w:r>
    </w:p>
    <w:p w14:paraId="4456F011">
      <w:pPr>
        <w:ind w:firstLine="480" w:firstLineChars="200"/>
        <w:rPr>
          <w:sz w:val="24"/>
          <w:szCs w:val="24"/>
        </w:rPr>
      </w:pPr>
      <w:r>
        <w:rPr>
          <w:b/>
          <w:bCs/>
          <w:sz w:val="24"/>
          <w:szCs w:val="24"/>
        </w:rPr>
        <w:t>Article 27.</w:t>
      </w:r>
      <w:r>
        <w:rPr>
          <w:sz w:val="24"/>
          <w:szCs w:val="24"/>
        </w:rPr>
        <w:t xml:space="preserve"> The relevant departments of the people's governments at the county level and upwards shall give support to the establishment, design and operation of projects to encourage rural professional cooperative economic organizations and farmers to raise funds and set up water-saving projects on a voluntary basis.</w:t>
      </w:r>
    </w:p>
    <w:p w14:paraId="2C3786ED">
      <w:pPr>
        <w:ind w:firstLine="480" w:firstLineChars="200"/>
        <w:rPr>
          <w:sz w:val="24"/>
          <w:szCs w:val="24"/>
        </w:rPr>
      </w:pPr>
      <w:r>
        <w:rPr>
          <w:b/>
          <w:bCs/>
          <w:sz w:val="24"/>
          <w:szCs w:val="24"/>
        </w:rPr>
        <w:t>Article 28</w:t>
      </w:r>
      <w:r>
        <w:rPr>
          <w:sz w:val="24"/>
          <w:szCs w:val="24"/>
        </w:rPr>
        <w:t>. Industrial enterprises shall take measures such as water separation, water reuse and recycling, to reduce water consumption and waste water discharge, so as to improve the reuse rate of water and raise the level of waste water resources.</w:t>
      </w:r>
    </w:p>
    <w:p w14:paraId="2C16710F">
      <w:pPr>
        <w:ind w:firstLine="480" w:firstLineChars="200"/>
        <w:rPr>
          <w:sz w:val="24"/>
          <w:szCs w:val="24"/>
        </w:rPr>
      </w:pPr>
      <w:r>
        <w:rPr>
          <w:sz w:val="24"/>
          <w:szCs w:val="24"/>
        </w:rPr>
        <w:t>If the reuse rate of industrial water fails to meet the targets prescribed by the State or Province, neither water use plan indicator nor the industrial water consumption shall be increased, and the new water supply projects shall be restricted.</w:t>
      </w:r>
    </w:p>
    <w:p w14:paraId="75DEFCDA">
      <w:pPr>
        <w:ind w:firstLine="480" w:firstLineChars="200"/>
        <w:rPr>
          <w:sz w:val="24"/>
          <w:szCs w:val="24"/>
        </w:rPr>
      </w:pPr>
      <w:r>
        <w:rPr>
          <w:b/>
          <w:bCs/>
          <w:sz w:val="24"/>
          <w:szCs w:val="24"/>
        </w:rPr>
        <w:t>Article 29.</w:t>
      </w:r>
      <w:r>
        <w:rPr>
          <w:sz w:val="24"/>
          <w:szCs w:val="24"/>
        </w:rPr>
        <w:t xml:space="preserve"> Water supply and use installations of industrial enterprises shall be designed, manufactured and installed in accordance with the relevant state codes and product standards, and shall be inspected and maintained regularly to prevent leakage.</w:t>
      </w:r>
    </w:p>
    <w:p w14:paraId="35D20F0B">
      <w:pPr>
        <w:ind w:firstLine="480" w:firstLineChars="200"/>
        <w:rPr>
          <w:sz w:val="24"/>
          <w:szCs w:val="24"/>
        </w:rPr>
      </w:pPr>
      <w:r>
        <w:rPr>
          <w:b/>
          <w:bCs/>
          <w:sz w:val="24"/>
          <w:szCs w:val="24"/>
        </w:rPr>
        <w:t>Article 30</w:t>
      </w:r>
      <w:r>
        <w:rPr>
          <w:sz w:val="24"/>
          <w:szCs w:val="24"/>
        </w:rPr>
        <w:t>. Water users with daily water consumption of more than 30 cubic meters (including) shall carry out a water balance test and retest every two years. When the product structure or production and water use process changes, the retest shall be carried out within half a year. The test results shall be reported to the administrative departments or authorities for economic use of water determined by the people's government, as the basis for issuing water use plan for the next year.</w:t>
      </w:r>
    </w:p>
    <w:p w14:paraId="5B425E4C">
      <w:pPr>
        <w:ind w:firstLine="480" w:firstLineChars="200"/>
        <w:rPr>
          <w:sz w:val="24"/>
          <w:szCs w:val="24"/>
        </w:rPr>
      </w:pPr>
      <w:r>
        <w:rPr>
          <w:sz w:val="24"/>
          <w:szCs w:val="24"/>
        </w:rPr>
        <w:t>Other water users shall also carry out water balance test if possible.</w:t>
      </w:r>
    </w:p>
    <w:p w14:paraId="27ED8B0E">
      <w:pPr>
        <w:ind w:firstLine="480" w:firstLineChars="200"/>
        <w:rPr>
          <w:sz w:val="24"/>
          <w:szCs w:val="24"/>
        </w:rPr>
      </w:pPr>
      <w:r>
        <w:rPr>
          <w:b/>
          <w:bCs/>
          <w:sz w:val="24"/>
          <w:szCs w:val="24"/>
        </w:rPr>
        <w:t>Article 31.</w:t>
      </w:r>
      <w:r>
        <w:rPr>
          <w:sz w:val="24"/>
          <w:szCs w:val="24"/>
        </w:rPr>
        <w:t xml:space="preserve"> The equipment cooling water, air conditioning cooling water and boiler condensate water of water users shall be reused or recycled, and shall not be discharged directly. For direct discharge of cooling water, its water use plan shall be reduced by the designed maximum discharge of process.</w:t>
      </w:r>
    </w:p>
    <w:p w14:paraId="11E2016D">
      <w:pPr>
        <w:ind w:firstLine="480" w:firstLineChars="200"/>
        <w:rPr>
          <w:sz w:val="24"/>
          <w:szCs w:val="24"/>
        </w:rPr>
      </w:pPr>
      <w:r>
        <w:rPr>
          <w:b/>
          <w:bCs/>
          <w:sz w:val="24"/>
          <w:szCs w:val="24"/>
        </w:rPr>
        <w:t>Article 32</w:t>
      </w:r>
      <w:r>
        <w:rPr>
          <w:sz w:val="24"/>
          <w:szCs w:val="24"/>
        </w:rPr>
        <w:t>. Enterprises producing pure water, mineral water, beverages and alcoholic drinks shall take water-saving measures and adopt advanced water-making processes and techniques to reduce the loss of water, with the water production rate not lower than the national standard. Tail water shall be recycled and shall not be discharged directly.</w:t>
      </w:r>
    </w:p>
    <w:p w14:paraId="020F4529">
      <w:pPr>
        <w:ind w:firstLine="480" w:firstLineChars="200"/>
        <w:rPr>
          <w:sz w:val="24"/>
          <w:szCs w:val="24"/>
        </w:rPr>
      </w:pPr>
      <w:r>
        <w:rPr>
          <w:b/>
          <w:bCs/>
          <w:sz w:val="24"/>
          <w:szCs w:val="24"/>
        </w:rPr>
        <w:t>Article 33.</w:t>
      </w:r>
      <w:r>
        <w:rPr>
          <w:sz w:val="24"/>
          <w:szCs w:val="24"/>
        </w:rPr>
        <w:t xml:space="preserve"> The people's governments at the county level and upwards shall strengthen the management on urban planned water use and economic use of water, gradually transform the old urban water supply network, reduce the leakage rate of the pipe network, and popularize the use of water-saving appliances, so as to create water-saving cities.</w:t>
      </w:r>
    </w:p>
    <w:p w14:paraId="1EB379B1">
      <w:pPr>
        <w:ind w:firstLine="480" w:firstLineChars="200"/>
        <w:rPr>
          <w:sz w:val="24"/>
          <w:szCs w:val="24"/>
        </w:rPr>
      </w:pPr>
      <w:r>
        <w:rPr>
          <w:b/>
          <w:bCs/>
          <w:sz w:val="24"/>
          <w:szCs w:val="24"/>
        </w:rPr>
        <w:t>Article 34.</w:t>
      </w:r>
      <w:r>
        <w:rPr>
          <w:sz w:val="24"/>
          <w:szCs w:val="24"/>
        </w:rPr>
        <w:t xml:space="preserve"> If possible, new large-scale hotels, restaurants, apartments, cultural and sports facilities in large and medium-sized cities, as well as organs, schools, scientific research entities and residential areas, shall, in accordance with the relevant provisions of the State, be provided with supporting utilization facilities of reclaimed water.</w:t>
      </w:r>
    </w:p>
    <w:p w14:paraId="6A7420FD">
      <w:pPr>
        <w:ind w:firstLine="480" w:firstLineChars="200"/>
        <w:rPr>
          <w:sz w:val="24"/>
          <w:szCs w:val="24"/>
        </w:rPr>
      </w:pPr>
      <w:r>
        <w:rPr>
          <w:sz w:val="24"/>
          <w:szCs w:val="24"/>
        </w:rPr>
        <w:t>If the existing buildings and the completed residential areas meet the conditions for setting up utilization facilities of reclaimed water, these facilities shall be constructed in accordance with relevant regulations.</w:t>
      </w:r>
    </w:p>
    <w:p w14:paraId="7254B654">
      <w:pPr>
        <w:ind w:firstLine="480" w:firstLineChars="200"/>
        <w:rPr>
          <w:sz w:val="24"/>
          <w:szCs w:val="24"/>
        </w:rPr>
      </w:pPr>
      <w:r>
        <w:rPr>
          <w:sz w:val="24"/>
          <w:szCs w:val="24"/>
        </w:rPr>
        <w:t>If it meets the conditions for the utilization of reclaimed water, priority shall be given to the use of reclaimed water.</w:t>
      </w:r>
    </w:p>
    <w:p w14:paraId="0B7E5C6F">
      <w:pPr>
        <w:ind w:firstLine="480" w:firstLineChars="200"/>
        <w:rPr>
          <w:sz w:val="24"/>
          <w:szCs w:val="24"/>
        </w:rPr>
      </w:pPr>
      <w:r>
        <w:rPr>
          <w:b/>
          <w:bCs/>
          <w:sz w:val="24"/>
          <w:szCs w:val="24"/>
        </w:rPr>
        <w:t xml:space="preserve">Article 35. </w:t>
      </w:r>
      <w:r>
        <w:rPr>
          <w:sz w:val="24"/>
          <w:szCs w:val="24"/>
        </w:rPr>
        <w:t>The people's governments at the county level and upwards shall strengthen the construction of urban sewage treatment facilities and ensure their normal operation. No entity or individual may dilute sewage for the use of public water supply facilities or self-built water supply</w:t>
      </w:r>
      <w:r>
        <w:rPr>
          <w:rFonts w:hint="eastAsia" w:eastAsia="宋体"/>
          <w:sz w:val="24"/>
          <w:szCs w:val="24"/>
          <w:lang w:eastAsia="zh-CN"/>
        </w:rPr>
        <w:t xml:space="preserve"> </w:t>
      </w:r>
      <w:r>
        <w:rPr>
          <w:sz w:val="24"/>
          <w:szCs w:val="24"/>
        </w:rPr>
        <w:t>facilities to meet sewage discharge standards.</w:t>
      </w:r>
    </w:p>
    <w:p w14:paraId="4FE3DEC1">
      <w:pPr>
        <w:ind w:firstLine="480" w:firstLineChars="200"/>
        <w:rPr>
          <w:sz w:val="24"/>
          <w:szCs w:val="24"/>
        </w:rPr>
      </w:pPr>
      <w:r>
        <w:rPr>
          <w:sz w:val="24"/>
          <w:szCs w:val="24"/>
        </w:rPr>
        <w:t>Enterprises, institutions and individuals shall be encouraged and supported to invest in the construction of sewage treatment and recycling as well as rain water collection and utilization projects to improve the utilization rate of unconventional water.</w:t>
      </w:r>
    </w:p>
    <w:p w14:paraId="2413790A">
      <w:pPr>
        <w:ind w:firstLine="480" w:firstLineChars="200"/>
        <w:rPr>
          <w:sz w:val="24"/>
          <w:szCs w:val="24"/>
        </w:rPr>
      </w:pPr>
      <w:r>
        <w:rPr>
          <w:sz w:val="24"/>
          <w:szCs w:val="24"/>
        </w:rPr>
        <w:t>For new district construction, the old city renovation and the municipal infrastructure construction of cities, if possible, the seepage ground as well as rain water collection and utilization facilities shall be constructed.</w:t>
      </w:r>
    </w:p>
    <w:p w14:paraId="0E8E30C9">
      <w:pPr>
        <w:ind w:firstLine="480" w:firstLineChars="200"/>
        <w:rPr>
          <w:sz w:val="24"/>
          <w:szCs w:val="24"/>
        </w:rPr>
      </w:pPr>
      <w:r>
        <w:rPr>
          <w:b/>
          <w:bCs/>
          <w:sz w:val="24"/>
          <w:szCs w:val="24"/>
        </w:rPr>
        <w:t>Article 36</w:t>
      </w:r>
      <w:r>
        <w:rPr>
          <w:sz w:val="24"/>
          <w:szCs w:val="24"/>
        </w:rPr>
        <w:t>. Public water supply enterprises, self-built water supply entities and property right entities of water use facilities shall strengthen the management on water supply and water use facilities, maintain and repair them in a good manner, establish and improve the technical archives of water supply networks, carry out regular leak detection of water supply networks, and, if water runs or leaks are found, repair them in accordance with the relevant regulations. The inspection</w:t>
      </w:r>
      <w:r>
        <w:rPr>
          <w:rFonts w:hint="eastAsia" w:eastAsia="宋体"/>
          <w:sz w:val="24"/>
          <w:szCs w:val="24"/>
          <w:lang w:val="en-US" w:eastAsia="zh-CN"/>
        </w:rPr>
        <w:t xml:space="preserve"> </w:t>
      </w:r>
      <w:r>
        <w:rPr>
          <w:sz w:val="24"/>
          <w:szCs w:val="24"/>
        </w:rPr>
        <w:t>and maintenance level of water supply network shall be improved to ensure that the leakage rate of water supply network conforms to national regulations and industry standards.</w:t>
      </w:r>
    </w:p>
    <w:p w14:paraId="7C1C75DB">
      <w:pPr>
        <w:ind w:firstLine="480" w:firstLineChars="200"/>
        <w:rPr>
          <w:sz w:val="24"/>
          <w:szCs w:val="24"/>
        </w:rPr>
      </w:pPr>
      <w:r>
        <w:rPr>
          <w:b/>
          <w:bCs/>
          <w:sz w:val="24"/>
          <w:szCs w:val="24"/>
        </w:rPr>
        <w:t>Article 37.</w:t>
      </w:r>
      <w:r>
        <w:rPr>
          <w:sz w:val="24"/>
          <w:szCs w:val="24"/>
        </w:rPr>
        <w:t xml:space="preserve"> New construction of car washing, bathing, water recreation, swimming and similar places shall be provided with water-saving facilities. The formalities of water use shall be handled only if the water-saving facilities are reported to the relevant administrative departments and their authorities for economic use of water for acceptance within 15 working days after the completion of the facilities.</w:t>
      </w:r>
    </w:p>
    <w:p w14:paraId="613C214E">
      <w:pPr>
        <w:ind w:firstLine="480" w:firstLineChars="200"/>
        <w:rPr>
          <w:sz w:val="24"/>
          <w:szCs w:val="24"/>
        </w:rPr>
      </w:pPr>
      <w:r>
        <w:rPr>
          <w:sz w:val="24"/>
          <w:szCs w:val="24"/>
        </w:rPr>
        <w:t>Existing water users engaged in car washing, bathing, water recreation and swimming shall install water-saving facilities within the time limit specified by the relevant administrative departments and their authorities for economic use of water.</w:t>
      </w:r>
    </w:p>
    <w:p w14:paraId="26434DC5">
      <w:pPr>
        <w:ind w:firstLine="480" w:firstLineChars="200"/>
        <w:rPr>
          <w:sz w:val="24"/>
          <w:szCs w:val="24"/>
        </w:rPr>
      </w:pPr>
      <w:r>
        <w:rPr>
          <w:b/>
          <w:bCs/>
          <w:sz w:val="24"/>
          <w:szCs w:val="24"/>
        </w:rPr>
        <w:t xml:space="preserve">Article 38. </w:t>
      </w:r>
      <w:r>
        <w:rPr>
          <w:sz w:val="24"/>
          <w:szCs w:val="24"/>
        </w:rPr>
        <w:t>Water-saving irrigation methods such as drip irrigation, sprinkler irrigation and micro-irrigation shall be adopted for urban landscaping, and irrigation methods with high water consumption such as diffuse irrigation shall be prohibited. Drought-tolerant flowers and trees shall be selected for landscaping in water-deficient areas to limit large-scale landscape water use.</w:t>
      </w:r>
    </w:p>
    <w:p w14:paraId="5C8E9484">
      <w:pPr>
        <w:ind w:firstLine="480" w:firstLineChars="200"/>
        <w:rPr>
          <w:sz w:val="24"/>
          <w:szCs w:val="24"/>
        </w:rPr>
      </w:pPr>
      <w:r>
        <w:rPr>
          <w:sz w:val="24"/>
          <w:szCs w:val="24"/>
        </w:rPr>
        <w:t>In areas permitting the use of reclaimed water, priority shall be given to the use of reclaimed water for urban sanitation, greening and water for landscape facilities, and the use of tap water, groundwater and high quality surface water shall be restricted.</w:t>
      </w:r>
    </w:p>
    <w:p w14:paraId="77A1D75E">
      <w:pPr>
        <w:rPr>
          <w:sz w:val="24"/>
          <w:szCs w:val="24"/>
        </w:rPr>
      </w:pPr>
    </w:p>
    <w:p w14:paraId="5D370B16">
      <w:pPr>
        <w:jc w:val="center"/>
        <w:rPr>
          <w:b/>
          <w:bCs/>
          <w:sz w:val="32"/>
          <w:szCs w:val="32"/>
        </w:rPr>
      </w:pPr>
      <w:r>
        <w:rPr>
          <w:b/>
          <w:bCs/>
          <w:sz w:val="32"/>
          <w:szCs w:val="32"/>
        </w:rPr>
        <w:t xml:space="preserve">Chapter IV </w:t>
      </w:r>
      <w:r>
        <w:rPr>
          <w:rFonts w:hint="eastAsia" w:eastAsia="宋体"/>
          <w:b/>
          <w:bCs/>
          <w:sz w:val="32"/>
          <w:szCs w:val="32"/>
          <w:lang w:eastAsia="zh-CN"/>
        </w:rPr>
        <w:t xml:space="preserve"> </w:t>
      </w:r>
      <w:r>
        <w:rPr>
          <w:b/>
          <w:bCs/>
          <w:sz w:val="32"/>
          <w:szCs w:val="32"/>
        </w:rPr>
        <w:t>Safeguard Measures</w:t>
      </w:r>
    </w:p>
    <w:p w14:paraId="050E747C">
      <w:pPr>
        <w:rPr>
          <w:sz w:val="24"/>
          <w:szCs w:val="24"/>
        </w:rPr>
      </w:pPr>
    </w:p>
    <w:p w14:paraId="1227902C">
      <w:pPr>
        <w:ind w:firstLine="480" w:firstLineChars="200"/>
        <w:rPr>
          <w:sz w:val="24"/>
          <w:szCs w:val="24"/>
        </w:rPr>
      </w:pPr>
      <w:r>
        <w:rPr>
          <w:b/>
          <w:bCs/>
          <w:sz w:val="24"/>
          <w:szCs w:val="24"/>
        </w:rPr>
        <w:t>Article 39.</w:t>
      </w:r>
      <w:r>
        <w:rPr>
          <w:sz w:val="24"/>
          <w:szCs w:val="24"/>
        </w:rPr>
        <w:t xml:space="preserve"> The people's governments at the county level and upwards shall establish and improve the mechanism for saving water input. The diversified channels shall be improved for investment and financing by the government, enterprises and society, social funds and private capital shall be guided and encouraged to invest in water-saving industries; priority shall be given to projects for water-saving transformation, demonstration projects for water-saving and unconventional water use projects, with policies and financial support in the light of actual circumstances; and corresponding preferential policies shall be formulated such as taxation for water-saving projects for enterprise construction in accordance with relevant state and provincial regulations.</w:t>
      </w:r>
    </w:p>
    <w:p w14:paraId="57D7FC0D">
      <w:pPr>
        <w:ind w:firstLine="480" w:firstLineChars="200"/>
        <w:rPr>
          <w:sz w:val="24"/>
          <w:szCs w:val="24"/>
        </w:rPr>
      </w:pPr>
      <w:r>
        <w:rPr>
          <w:b/>
          <w:bCs/>
          <w:sz w:val="24"/>
          <w:szCs w:val="24"/>
        </w:rPr>
        <w:t>Article 40.</w:t>
      </w:r>
      <w:r>
        <w:rPr>
          <w:sz w:val="24"/>
          <w:szCs w:val="24"/>
        </w:rPr>
        <w:t xml:space="preserve"> The people's governments at the county level and upwards shall give priority to the establishment of agricultural water-saving projects and increase investment in the examination and approval of projects. As for water-saving projects that meet the loan conditions and have the ability to repay, the development bank and the agricultural development bank shall give priority to the arrangement of loans in accordance with the relevant provisions of the state water conservancy industry policy. The people's governments at various levels shall, in the light of the circumstances, arrange financial discount interest on loans for agricultural water-saving projects.</w:t>
      </w:r>
    </w:p>
    <w:p w14:paraId="221D4068">
      <w:pPr>
        <w:ind w:firstLine="480" w:firstLineChars="200"/>
        <w:rPr>
          <w:sz w:val="24"/>
          <w:szCs w:val="24"/>
        </w:rPr>
      </w:pPr>
      <w:r>
        <w:rPr>
          <w:b/>
          <w:bCs/>
          <w:sz w:val="24"/>
          <w:szCs w:val="24"/>
        </w:rPr>
        <w:t>Article 41.</w:t>
      </w:r>
      <w:r>
        <w:rPr>
          <w:sz w:val="24"/>
          <w:szCs w:val="24"/>
        </w:rPr>
        <w:t xml:space="preserve"> The people's governments at the county level and upwards shall gradually increase investment in water-saving funds and support the construction of water-saving systems, water- saving scientific research, water-saving propaganda and training, and water-saving supporting facilities.</w:t>
      </w:r>
    </w:p>
    <w:p w14:paraId="0C034B9C">
      <w:pPr>
        <w:ind w:firstLine="480" w:firstLineChars="200"/>
        <w:rPr>
          <w:sz w:val="24"/>
          <w:szCs w:val="24"/>
        </w:rPr>
      </w:pPr>
      <w:r>
        <w:rPr>
          <w:b/>
          <w:bCs/>
          <w:sz w:val="24"/>
          <w:szCs w:val="24"/>
        </w:rPr>
        <w:t>Article 42.</w:t>
      </w:r>
      <w:r>
        <w:rPr>
          <w:sz w:val="24"/>
          <w:szCs w:val="24"/>
        </w:rPr>
        <w:t xml:space="preserve"> The people's governments at the county level and upwards shall establish and improve the water price mechanism to encourage economic use of water, and, in the light of local water resources situation and the level of economic development, carry out classified pricing and two-part water price to promote economic use of water in the whole society.</w:t>
      </w:r>
    </w:p>
    <w:p w14:paraId="62B78B53">
      <w:pPr>
        <w:ind w:firstLine="480" w:firstLineChars="200"/>
        <w:rPr>
          <w:sz w:val="24"/>
          <w:szCs w:val="24"/>
        </w:rPr>
      </w:pPr>
      <w:r>
        <w:rPr>
          <w:b/>
          <w:bCs/>
          <w:sz w:val="24"/>
          <w:szCs w:val="24"/>
        </w:rPr>
        <w:t xml:space="preserve">Article 43. </w:t>
      </w:r>
      <w:r>
        <w:rPr>
          <w:sz w:val="24"/>
          <w:szCs w:val="24"/>
        </w:rPr>
        <w:t>The people's governments at the county level and upwards shall incorporate the water-saving and the utilization of unconventional water, research and development of water-saving products, the popularization and application of new water-saving technologies, and other innovative projects in agriculture, industry and urban production and living into local science and technology development plans, establish and improve the service system for the popularization of water-saving science and technology, and promote the transformation of water-saving scientific and technological achievements.</w:t>
      </w:r>
    </w:p>
    <w:p w14:paraId="13E8351C">
      <w:pPr>
        <w:ind w:firstLine="480" w:firstLineChars="200"/>
        <w:rPr>
          <w:sz w:val="24"/>
          <w:szCs w:val="24"/>
        </w:rPr>
      </w:pPr>
      <w:r>
        <w:rPr>
          <w:b/>
          <w:bCs/>
          <w:sz w:val="24"/>
          <w:szCs w:val="24"/>
        </w:rPr>
        <w:t>Article 44.</w:t>
      </w:r>
      <w:r>
        <w:rPr>
          <w:sz w:val="24"/>
          <w:szCs w:val="24"/>
        </w:rPr>
        <w:t xml:space="preserve"> The water users included in the management of planned water use shall, after being assessed and qualified by the competent department for economic use of water of the people's government at the county level and upwards, draw water-saving awards in accordance with relevant provisions.</w:t>
      </w:r>
    </w:p>
    <w:p w14:paraId="275411A1">
      <w:pPr>
        <w:ind w:firstLine="480" w:firstLineChars="200"/>
        <w:rPr>
          <w:sz w:val="24"/>
          <w:szCs w:val="24"/>
        </w:rPr>
      </w:pPr>
      <w:r>
        <w:rPr>
          <w:b/>
          <w:bCs/>
          <w:sz w:val="24"/>
          <w:szCs w:val="24"/>
        </w:rPr>
        <w:t>Article 45.</w:t>
      </w:r>
      <w:r>
        <w:rPr>
          <w:sz w:val="24"/>
          <w:szCs w:val="24"/>
        </w:rPr>
        <w:t xml:space="preserve"> The people's governments at various levels shall strengthen the supervision and administration on economic use of water, establish and improve the supervision and inspection mechanism for economic use of water. The administrative departments for economic use of water shall, in conjunction with the competent department of the relevant industry, inspect and supervise the economic use of water situation of the water users in accordance with the division of duties, and report the work to the people's government at the corresponding level.</w:t>
      </w:r>
    </w:p>
    <w:p w14:paraId="2C9DD827">
      <w:pPr>
        <w:ind w:firstLine="480" w:firstLineChars="200"/>
        <w:rPr>
          <w:sz w:val="24"/>
          <w:szCs w:val="24"/>
        </w:rPr>
      </w:pPr>
      <w:r>
        <w:rPr>
          <w:b/>
          <w:bCs/>
          <w:sz w:val="24"/>
          <w:szCs w:val="24"/>
        </w:rPr>
        <w:t>Article 46.</w:t>
      </w:r>
      <w:r>
        <w:rPr>
          <w:sz w:val="24"/>
          <w:szCs w:val="24"/>
        </w:rPr>
        <w:t xml:space="preserve"> In carrying out supervision and inspection, the supervisory and inspection personnel from the administrative departments or authorities for economic use of water as determined by the people's government at the county level and upwards shall show their administrative law enforcement certificates and shall have the right to take the following measures:</w:t>
      </w:r>
    </w:p>
    <w:p w14:paraId="69FDB2F7">
      <w:pPr>
        <w:ind w:firstLine="480" w:firstLineChars="200"/>
        <w:rPr>
          <w:sz w:val="24"/>
          <w:szCs w:val="24"/>
        </w:rPr>
      </w:pPr>
      <w:r>
        <w:rPr>
          <w:rFonts w:hint="eastAsia" w:eastAsia="宋体"/>
          <w:sz w:val="24"/>
          <w:szCs w:val="24"/>
          <w:lang w:eastAsia="zh-CN"/>
        </w:rPr>
        <w:t>(1)</w:t>
      </w:r>
      <w:r>
        <w:rPr>
          <w:sz w:val="24"/>
          <w:szCs w:val="24"/>
        </w:rPr>
        <w:t>Require water users to provide relevant documents, certificates and information;</w:t>
      </w:r>
    </w:p>
    <w:p w14:paraId="07464FF2">
      <w:pPr>
        <w:ind w:firstLine="480" w:firstLineChars="200"/>
        <w:rPr>
          <w:sz w:val="24"/>
          <w:szCs w:val="24"/>
        </w:rPr>
      </w:pPr>
      <w:r>
        <w:rPr>
          <w:rFonts w:hint="eastAsia" w:eastAsia="宋体"/>
          <w:sz w:val="24"/>
          <w:szCs w:val="24"/>
          <w:lang w:eastAsia="zh-CN"/>
        </w:rPr>
        <w:t>(2)</w:t>
      </w:r>
      <w:r>
        <w:rPr>
          <w:sz w:val="24"/>
          <w:szCs w:val="24"/>
        </w:rPr>
        <w:t>Require water users to provide clarification on issues related to the implementation of relevant laws and regulations;</w:t>
      </w:r>
    </w:p>
    <w:p w14:paraId="05C84EEC">
      <w:pPr>
        <w:ind w:firstLine="480" w:firstLineChars="200"/>
        <w:rPr>
          <w:sz w:val="24"/>
          <w:szCs w:val="24"/>
        </w:rPr>
      </w:pPr>
      <w:r>
        <w:rPr>
          <w:rFonts w:hint="eastAsia" w:eastAsia="宋体"/>
          <w:sz w:val="24"/>
          <w:szCs w:val="24"/>
          <w:lang w:eastAsia="zh-CN"/>
        </w:rPr>
        <w:t>(3)</w:t>
      </w:r>
      <w:r>
        <w:rPr>
          <w:sz w:val="24"/>
          <w:szCs w:val="24"/>
        </w:rPr>
        <w:t>Conduct investigations and collect evidence;</w:t>
      </w:r>
    </w:p>
    <w:p w14:paraId="3A27C1C2">
      <w:pPr>
        <w:ind w:firstLine="480" w:firstLineChars="200"/>
        <w:rPr>
          <w:sz w:val="24"/>
          <w:szCs w:val="24"/>
        </w:rPr>
      </w:pPr>
      <w:r>
        <w:rPr>
          <w:rFonts w:hint="eastAsia" w:eastAsia="宋体"/>
          <w:sz w:val="24"/>
          <w:szCs w:val="24"/>
          <w:lang w:eastAsia="zh-CN"/>
        </w:rPr>
        <w:t>(4)</w:t>
      </w:r>
      <w:r>
        <w:rPr>
          <w:sz w:val="24"/>
          <w:szCs w:val="24"/>
        </w:rPr>
        <w:t>Instruct water users to stop illegal acts and fulfill their legal obligations.</w:t>
      </w:r>
    </w:p>
    <w:p w14:paraId="48F67C0A">
      <w:pPr>
        <w:ind w:firstLine="480" w:firstLineChars="200"/>
        <w:rPr>
          <w:sz w:val="24"/>
          <w:szCs w:val="24"/>
        </w:rPr>
      </w:pPr>
      <w:r>
        <w:rPr>
          <w:b/>
          <w:bCs/>
          <w:sz w:val="24"/>
          <w:szCs w:val="24"/>
        </w:rPr>
        <w:t>Article 47</w:t>
      </w:r>
      <w:r>
        <w:rPr>
          <w:sz w:val="24"/>
          <w:szCs w:val="24"/>
        </w:rPr>
        <w:t>. A system of public participation and social supervision shall be established. A public water-saving supervision system shall be established and improved to strengthen public opinion supervision, and promote public participation in water-saving work.</w:t>
      </w:r>
    </w:p>
    <w:p w14:paraId="53FBA749">
      <w:pPr>
        <w:ind w:firstLine="480" w:firstLineChars="200"/>
        <w:rPr>
          <w:sz w:val="24"/>
          <w:szCs w:val="24"/>
        </w:rPr>
      </w:pPr>
      <w:r>
        <w:rPr>
          <w:b/>
          <w:bCs/>
          <w:sz w:val="24"/>
          <w:szCs w:val="24"/>
        </w:rPr>
        <w:t xml:space="preserve">Article 48. </w:t>
      </w:r>
      <w:r>
        <w:rPr>
          <w:sz w:val="24"/>
          <w:szCs w:val="24"/>
        </w:rPr>
        <w:t>The people's governments at the county level and upwards shall strengthen the construction of management teams for economic use of water, provide professional and technical personnel and necessary equipment, ensure work funds, improve various management systems, and implement the work responsibility system.</w:t>
      </w:r>
    </w:p>
    <w:p w14:paraId="0E3A9BAD">
      <w:pPr>
        <w:ind w:firstLine="480" w:firstLineChars="200"/>
        <w:rPr>
          <w:sz w:val="24"/>
          <w:szCs w:val="24"/>
        </w:rPr>
      </w:pPr>
      <w:r>
        <w:rPr>
          <w:sz w:val="24"/>
          <w:szCs w:val="24"/>
        </w:rPr>
        <w:t>The administrative departments and their authorities for economic use of water shall regularly organize business training and professional ethics education on managers for economic use of water and water users, carry out technical exchanges and cooperation, and improve the level of economic use of water management and service.</w:t>
      </w:r>
    </w:p>
    <w:p w14:paraId="54321454">
      <w:pPr>
        <w:ind w:firstLine="480" w:firstLineChars="200"/>
        <w:rPr>
          <w:sz w:val="24"/>
          <w:szCs w:val="24"/>
        </w:rPr>
      </w:pPr>
      <w:r>
        <w:rPr>
          <w:b/>
          <w:bCs/>
          <w:sz w:val="24"/>
          <w:szCs w:val="24"/>
        </w:rPr>
        <w:t>Article 49.</w:t>
      </w:r>
      <w:r>
        <w:rPr>
          <w:sz w:val="24"/>
          <w:szCs w:val="24"/>
        </w:rPr>
        <w:t xml:space="preserve"> The people's governments at various levels shall incorporate the work for economic use of water into the responsibility system for government work objectives, implement work responsibilities step by step for important water-saving indicators and key construction tasks, implement a water-saving performance appraisal system, establish and improve the coordination mechanism of departmental linkage.</w:t>
      </w:r>
    </w:p>
    <w:p w14:paraId="2586EB7D">
      <w:pPr>
        <w:rPr>
          <w:sz w:val="24"/>
          <w:szCs w:val="24"/>
        </w:rPr>
      </w:pPr>
    </w:p>
    <w:p w14:paraId="3573EF18">
      <w:pPr>
        <w:jc w:val="center"/>
        <w:rPr>
          <w:b/>
          <w:bCs/>
          <w:sz w:val="32"/>
          <w:szCs w:val="32"/>
        </w:rPr>
      </w:pPr>
      <w:r>
        <w:rPr>
          <w:b/>
          <w:bCs/>
          <w:sz w:val="32"/>
          <w:szCs w:val="32"/>
        </w:rPr>
        <w:t>Chapter V  Legal Liabilities</w:t>
      </w:r>
    </w:p>
    <w:p w14:paraId="379EBAF0">
      <w:pPr>
        <w:rPr>
          <w:sz w:val="24"/>
          <w:szCs w:val="24"/>
        </w:rPr>
      </w:pPr>
    </w:p>
    <w:p w14:paraId="51A55EE9">
      <w:pPr>
        <w:ind w:firstLine="480" w:firstLineChars="200"/>
        <w:rPr>
          <w:sz w:val="24"/>
          <w:szCs w:val="24"/>
        </w:rPr>
      </w:pPr>
      <w:r>
        <w:rPr>
          <w:b/>
          <w:bCs/>
          <w:sz w:val="24"/>
          <w:szCs w:val="24"/>
        </w:rPr>
        <w:t>Article 50.</w:t>
      </w:r>
      <w:r>
        <w:rPr>
          <w:sz w:val="24"/>
          <w:szCs w:val="24"/>
        </w:rPr>
        <w:t xml:space="preserve"> The administrative penalties prescribed in these Regulations shall be implemented by the relevant competent departments of the people's governments at the county level and upwards in accordance with Article 6.</w:t>
      </w:r>
    </w:p>
    <w:p w14:paraId="7F3BB5C8">
      <w:pPr>
        <w:ind w:firstLine="480" w:firstLineChars="200"/>
        <w:rPr>
          <w:sz w:val="24"/>
          <w:szCs w:val="24"/>
        </w:rPr>
      </w:pPr>
      <w:r>
        <w:rPr>
          <w:b/>
          <w:bCs/>
          <w:sz w:val="24"/>
          <w:szCs w:val="24"/>
        </w:rPr>
        <w:t>Article 51</w:t>
      </w:r>
      <w:r>
        <w:rPr>
          <w:sz w:val="24"/>
          <w:szCs w:val="24"/>
        </w:rPr>
        <w:t xml:space="preserve">. Whoever, in violation of the provisions of Article 14 and Article 15 of these Regulations, fails to submit an application for water use plan for the next year or adjusts the water use plan without approval, and increases the use of water without authorization, shall be instructed to make corrections within a time limit, and shall also be fined not less than </w:t>
      </w:r>
      <w:r>
        <w:rPr>
          <w:rFonts w:hint="eastAsia" w:eastAsia="宋体"/>
          <w:sz w:val="24"/>
          <w:szCs w:val="24"/>
          <w:lang w:val="en-US" w:eastAsia="zh-CN"/>
        </w:rPr>
        <w:t>CNY</w:t>
      </w:r>
      <w:r>
        <w:rPr>
          <w:sz w:val="24"/>
          <w:szCs w:val="24"/>
        </w:rPr>
        <w:t xml:space="preserve">2,000 but not more than </w:t>
      </w:r>
      <w:r>
        <w:rPr>
          <w:rFonts w:hint="eastAsia" w:eastAsia="宋体"/>
          <w:sz w:val="24"/>
          <w:szCs w:val="24"/>
          <w:lang w:val="en-US" w:eastAsia="zh-CN"/>
        </w:rPr>
        <w:t>CNY</w:t>
      </w:r>
      <w:r>
        <w:rPr>
          <w:sz w:val="24"/>
          <w:szCs w:val="24"/>
        </w:rPr>
        <w:t xml:space="preserve">5,000; where the circumstances are serious, a fine not less than </w:t>
      </w:r>
      <w:r>
        <w:rPr>
          <w:rFonts w:hint="eastAsia" w:eastAsia="宋体"/>
          <w:sz w:val="24"/>
          <w:szCs w:val="24"/>
          <w:lang w:val="en-US" w:eastAsia="zh-CN"/>
        </w:rPr>
        <w:t>CNY</w:t>
      </w:r>
      <w:r>
        <w:rPr>
          <w:sz w:val="24"/>
          <w:szCs w:val="24"/>
        </w:rPr>
        <w:t xml:space="preserve">5,000 but not more than </w:t>
      </w:r>
      <w:r>
        <w:rPr>
          <w:rFonts w:hint="eastAsia" w:eastAsia="宋体"/>
          <w:sz w:val="24"/>
          <w:szCs w:val="24"/>
          <w:lang w:val="en-US" w:eastAsia="zh-CN"/>
        </w:rPr>
        <w:t>CNY</w:t>
      </w:r>
      <w:r>
        <w:rPr>
          <w:sz w:val="24"/>
          <w:szCs w:val="24"/>
        </w:rPr>
        <w:t>20,000 shall be imposed.</w:t>
      </w:r>
    </w:p>
    <w:p w14:paraId="6E2557B8">
      <w:pPr>
        <w:ind w:firstLine="480" w:firstLineChars="200"/>
        <w:rPr>
          <w:sz w:val="24"/>
          <w:szCs w:val="24"/>
        </w:rPr>
      </w:pPr>
      <w:r>
        <w:rPr>
          <w:b/>
          <w:bCs/>
          <w:sz w:val="24"/>
          <w:szCs w:val="24"/>
        </w:rPr>
        <w:t>Article 52.</w:t>
      </w:r>
      <w:r>
        <w:rPr>
          <w:sz w:val="24"/>
          <w:szCs w:val="24"/>
        </w:rPr>
        <w:t xml:space="preserve"> Whoever, in violation of the provisions of paragraph 1 of Article 16 of these Regulations, fails to go through the formalities for the temporary use of municipal public water supply, shall be instructed to stop the illegal act, and to make up the formalities for temporary water use within five working days; and whoever fails to do so within the time limit shall be fined not less than </w:t>
      </w:r>
      <w:r>
        <w:rPr>
          <w:rFonts w:hint="eastAsia" w:eastAsia="宋体"/>
          <w:sz w:val="24"/>
          <w:szCs w:val="24"/>
          <w:lang w:val="en-US" w:eastAsia="zh-CN"/>
        </w:rPr>
        <w:t>CNY</w:t>
      </w:r>
      <w:r>
        <w:rPr>
          <w:sz w:val="24"/>
          <w:szCs w:val="24"/>
        </w:rPr>
        <w:t xml:space="preserve">2,000 but not more than </w:t>
      </w:r>
      <w:r>
        <w:rPr>
          <w:rFonts w:hint="eastAsia" w:eastAsia="宋体"/>
          <w:sz w:val="24"/>
          <w:szCs w:val="24"/>
          <w:lang w:val="en-US" w:eastAsia="zh-CN"/>
        </w:rPr>
        <w:t>CNY</w:t>
      </w:r>
      <w:r>
        <w:rPr>
          <w:sz w:val="24"/>
          <w:szCs w:val="24"/>
        </w:rPr>
        <w:t>5,000.</w:t>
      </w:r>
    </w:p>
    <w:p w14:paraId="6A649F12">
      <w:pPr>
        <w:ind w:firstLine="480" w:firstLineChars="200"/>
        <w:rPr>
          <w:sz w:val="24"/>
          <w:szCs w:val="24"/>
        </w:rPr>
      </w:pPr>
      <w:r>
        <w:rPr>
          <w:b/>
          <w:bCs/>
          <w:sz w:val="24"/>
          <w:szCs w:val="24"/>
        </w:rPr>
        <w:t>Article 53.</w:t>
      </w:r>
      <w:r>
        <w:rPr>
          <w:sz w:val="24"/>
          <w:szCs w:val="24"/>
        </w:rPr>
        <w:t xml:space="preserve"> Whoever, in violation of the provisions of paragraph 1 of Article 17 of these Regulations, fails to install metering facilities shall be fined not less than </w:t>
      </w:r>
      <w:r>
        <w:rPr>
          <w:rFonts w:hint="eastAsia" w:eastAsia="宋体"/>
          <w:sz w:val="24"/>
          <w:szCs w:val="24"/>
          <w:lang w:val="en-US" w:eastAsia="zh-CN"/>
        </w:rPr>
        <w:t>CNY</w:t>
      </w:r>
      <w:r>
        <w:rPr>
          <w:sz w:val="24"/>
          <w:szCs w:val="24"/>
        </w:rPr>
        <w:t>5,000 but not more than</w:t>
      </w:r>
      <w:r>
        <w:rPr>
          <w:rFonts w:hint="eastAsia" w:eastAsia="宋体"/>
          <w:sz w:val="24"/>
          <w:szCs w:val="24"/>
          <w:lang w:val="en-US" w:eastAsia="zh-CN"/>
        </w:rPr>
        <w:t xml:space="preserve"> CNY</w:t>
      </w:r>
      <w:r>
        <w:rPr>
          <w:sz w:val="24"/>
          <w:szCs w:val="24"/>
        </w:rPr>
        <w:t xml:space="preserve"> 20,000; where metering facilities fail to operate normally, they shall be instructed to make correction; if no correction is made within the time limit, a fine not less than </w:t>
      </w:r>
      <w:r>
        <w:rPr>
          <w:rFonts w:hint="eastAsia" w:eastAsia="宋体"/>
          <w:sz w:val="24"/>
          <w:szCs w:val="24"/>
          <w:lang w:val="en-US" w:eastAsia="zh-CN"/>
        </w:rPr>
        <w:t>CNY</w:t>
      </w:r>
      <w:r>
        <w:rPr>
          <w:sz w:val="24"/>
          <w:szCs w:val="24"/>
        </w:rPr>
        <w:t xml:space="preserve">5,000 but not more than </w:t>
      </w:r>
      <w:r>
        <w:rPr>
          <w:rFonts w:hint="eastAsia" w:eastAsia="宋体"/>
          <w:sz w:val="24"/>
          <w:szCs w:val="24"/>
          <w:lang w:val="en-US" w:eastAsia="zh-CN"/>
        </w:rPr>
        <w:t>CNY</w:t>
      </w:r>
      <w:r>
        <w:rPr>
          <w:sz w:val="24"/>
          <w:szCs w:val="24"/>
        </w:rPr>
        <w:t>10,000 shall be imposed.</w:t>
      </w:r>
    </w:p>
    <w:p w14:paraId="23625E1D">
      <w:pPr>
        <w:ind w:firstLine="480" w:firstLineChars="200"/>
        <w:rPr>
          <w:sz w:val="24"/>
          <w:szCs w:val="24"/>
        </w:rPr>
      </w:pPr>
      <w:r>
        <w:rPr>
          <w:b/>
          <w:bCs/>
          <w:sz w:val="24"/>
          <w:szCs w:val="24"/>
        </w:rPr>
        <w:t>Article 54.</w:t>
      </w:r>
      <w:r>
        <w:rPr>
          <w:sz w:val="24"/>
          <w:szCs w:val="24"/>
        </w:rPr>
        <w:t xml:space="preserve"> Whoever, in violation of the provisions of paragraph 1 of Article 18 of these Regulations, fails to pay the markup water fee in excess of the plan, shall be instructed to pay the fees within a time limit; if no payment is made within the time limit, a fine not less than twice or three times the water fee in excess of the plan shall be imposed.</w:t>
      </w:r>
    </w:p>
    <w:p w14:paraId="104ABF0F">
      <w:pPr>
        <w:ind w:firstLine="480" w:firstLineChars="200"/>
        <w:rPr>
          <w:sz w:val="24"/>
          <w:szCs w:val="24"/>
        </w:rPr>
      </w:pPr>
      <w:r>
        <w:rPr>
          <w:b/>
          <w:bCs/>
          <w:sz w:val="24"/>
          <w:szCs w:val="24"/>
        </w:rPr>
        <w:t>Article 55.</w:t>
      </w:r>
      <w:r>
        <w:rPr>
          <w:sz w:val="24"/>
          <w:szCs w:val="24"/>
        </w:rPr>
        <w:t xml:space="preserve"> Whoever, in violation of the provisions of paragraph 1 of Article 23 of these Regulations, uses water appliances that have been declared to be eliminated by the State in the production, sale or production and operation shall be instructed to make corrections within a time limit, and shall also be fined not less than </w:t>
      </w:r>
      <w:r>
        <w:rPr>
          <w:rFonts w:hint="eastAsia" w:eastAsia="宋体"/>
          <w:sz w:val="24"/>
          <w:szCs w:val="24"/>
          <w:lang w:val="en-US" w:eastAsia="zh-CN"/>
        </w:rPr>
        <w:t>CNY</w:t>
      </w:r>
      <w:r>
        <w:rPr>
          <w:sz w:val="24"/>
          <w:szCs w:val="24"/>
        </w:rPr>
        <w:t>3,000 but not more than</w:t>
      </w:r>
      <w:r>
        <w:rPr>
          <w:rFonts w:hint="eastAsia" w:eastAsia="宋体"/>
          <w:sz w:val="24"/>
          <w:szCs w:val="24"/>
          <w:lang w:val="en-US" w:eastAsia="zh-CN"/>
        </w:rPr>
        <w:t xml:space="preserve"> CNY</w:t>
      </w:r>
      <w:r>
        <w:rPr>
          <w:sz w:val="24"/>
          <w:szCs w:val="24"/>
        </w:rPr>
        <w:t xml:space="preserve"> 20,000; where the circumstances are serious, a fine not less than </w:t>
      </w:r>
      <w:r>
        <w:rPr>
          <w:rFonts w:hint="eastAsia" w:eastAsia="宋体"/>
          <w:sz w:val="24"/>
          <w:szCs w:val="24"/>
          <w:lang w:val="en-US" w:eastAsia="zh-CN"/>
        </w:rPr>
        <w:t>CNY</w:t>
      </w:r>
      <w:r>
        <w:rPr>
          <w:sz w:val="24"/>
          <w:szCs w:val="24"/>
        </w:rPr>
        <w:t>20,000 but not more than</w:t>
      </w:r>
      <w:r>
        <w:rPr>
          <w:rFonts w:hint="eastAsia" w:eastAsia="宋体"/>
          <w:sz w:val="24"/>
          <w:szCs w:val="24"/>
          <w:lang w:val="en-US" w:eastAsia="zh-CN"/>
        </w:rPr>
        <w:t xml:space="preserve"> CNY</w:t>
      </w:r>
      <w:r>
        <w:rPr>
          <w:sz w:val="24"/>
          <w:szCs w:val="24"/>
        </w:rPr>
        <w:t xml:space="preserve"> 100,000 shall be imposed.</w:t>
      </w:r>
    </w:p>
    <w:p w14:paraId="7CD2FEE9">
      <w:pPr>
        <w:ind w:firstLine="480" w:firstLineChars="200"/>
        <w:rPr>
          <w:sz w:val="24"/>
          <w:szCs w:val="24"/>
        </w:rPr>
      </w:pPr>
      <w:r>
        <w:rPr>
          <w:b/>
          <w:bCs/>
          <w:sz w:val="24"/>
          <w:szCs w:val="24"/>
        </w:rPr>
        <w:t xml:space="preserve">Article 56. </w:t>
      </w:r>
      <w:r>
        <w:rPr>
          <w:sz w:val="24"/>
          <w:szCs w:val="24"/>
        </w:rPr>
        <w:t xml:space="preserve">Whoever, in violation of the provisions of paragraph 2 of Article 23 of these Regulations, stops using water-saving facilities without authorization shall be ordered to make corrections within a time limit and shall also be fined not less than </w:t>
      </w:r>
      <w:r>
        <w:rPr>
          <w:rFonts w:hint="eastAsia" w:eastAsia="宋体"/>
          <w:sz w:val="24"/>
          <w:szCs w:val="24"/>
          <w:lang w:val="en-US" w:eastAsia="zh-CN"/>
        </w:rPr>
        <w:t>CNY</w:t>
      </w:r>
      <w:r>
        <w:rPr>
          <w:sz w:val="24"/>
          <w:szCs w:val="24"/>
        </w:rPr>
        <w:t xml:space="preserve">10,000 but not more than </w:t>
      </w:r>
      <w:r>
        <w:rPr>
          <w:rFonts w:hint="eastAsia" w:eastAsia="宋体"/>
          <w:sz w:val="24"/>
          <w:szCs w:val="24"/>
          <w:lang w:val="en-US" w:eastAsia="zh-CN"/>
        </w:rPr>
        <w:t>CNY</w:t>
      </w:r>
      <w:r>
        <w:rPr>
          <w:sz w:val="24"/>
          <w:szCs w:val="24"/>
        </w:rPr>
        <w:t>20,000 yuan.</w:t>
      </w:r>
    </w:p>
    <w:p w14:paraId="2069BFC5">
      <w:pPr>
        <w:ind w:firstLine="480" w:firstLineChars="200"/>
        <w:rPr>
          <w:sz w:val="24"/>
          <w:szCs w:val="24"/>
        </w:rPr>
      </w:pPr>
      <w:r>
        <w:rPr>
          <w:b/>
          <w:bCs/>
          <w:sz w:val="24"/>
          <w:szCs w:val="24"/>
        </w:rPr>
        <w:t xml:space="preserve">Article 57. </w:t>
      </w:r>
      <w:r>
        <w:rPr>
          <w:sz w:val="24"/>
          <w:szCs w:val="24"/>
        </w:rPr>
        <w:t xml:space="preserve">Whoever, in violation of the provisions of Article 32 of these Regulations, fails to take water-saving measures or fails to recycle the tail water shall be instructed to make corrections within a time limit; if no corrections are made within the time limit, a fine not less than </w:t>
      </w:r>
      <w:r>
        <w:rPr>
          <w:rFonts w:hint="eastAsia" w:eastAsia="宋体"/>
          <w:sz w:val="24"/>
          <w:szCs w:val="24"/>
          <w:lang w:val="en-US" w:eastAsia="zh-CN"/>
        </w:rPr>
        <w:t>CNY</w:t>
      </w:r>
      <w:r>
        <w:rPr>
          <w:sz w:val="24"/>
          <w:szCs w:val="24"/>
        </w:rPr>
        <w:t xml:space="preserve">3,000 yuan but not more than </w:t>
      </w:r>
      <w:r>
        <w:rPr>
          <w:rFonts w:hint="eastAsia" w:eastAsia="宋体"/>
          <w:sz w:val="24"/>
          <w:szCs w:val="24"/>
          <w:lang w:val="en-US" w:eastAsia="zh-CN"/>
        </w:rPr>
        <w:t>CNY</w:t>
      </w:r>
      <w:r>
        <w:rPr>
          <w:sz w:val="24"/>
          <w:szCs w:val="24"/>
        </w:rPr>
        <w:t xml:space="preserve">10,000 shall be imposed; where the circumstances are serious, a fine not less than </w:t>
      </w:r>
      <w:r>
        <w:rPr>
          <w:rFonts w:hint="eastAsia" w:eastAsia="宋体"/>
          <w:sz w:val="24"/>
          <w:szCs w:val="24"/>
          <w:lang w:val="en-US" w:eastAsia="zh-CN"/>
        </w:rPr>
        <w:t>CNY</w:t>
      </w:r>
      <w:r>
        <w:rPr>
          <w:sz w:val="24"/>
          <w:szCs w:val="24"/>
        </w:rPr>
        <w:t>10,000 but not more than</w:t>
      </w:r>
      <w:r>
        <w:rPr>
          <w:rFonts w:hint="eastAsia" w:eastAsia="宋体"/>
          <w:sz w:val="24"/>
          <w:szCs w:val="24"/>
          <w:lang w:val="en-US" w:eastAsia="zh-CN"/>
        </w:rPr>
        <w:t xml:space="preserve"> CNY</w:t>
      </w:r>
      <w:r>
        <w:rPr>
          <w:sz w:val="24"/>
          <w:szCs w:val="24"/>
        </w:rPr>
        <w:t xml:space="preserve"> 30,000 shall be imposed.</w:t>
      </w:r>
    </w:p>
    <w:p w14:paraId="0F33A707">
      <w:pPr>
        <w:ind w:firstLine="480" w:firstLineChars="200"/>
        <w:rPr>
          <w:sz w:val="24"/>
          <w:szCs w:val="24"/>
        </w:rPr>
      </w:pPr>
      <w:r>
        <w:rPr>
          <w:b/>
          <w:bCs/>
          <w:sz w:val="24"/>
          <w:szCs w:val="24"/>
        </w:rPr>
        <w:t xml:space="preserve">Article 58. </w:t>
      </w:r>
      <w:r>
        <w:rPr>
          <w:sz w:val="24"/>
          <w:szCs w:val="24"/>
        </w:rPr>
        <w:t>Whoever, in violation of the provisions of Article 35 of these Regulations, uses the water supply of public water supply facilities or self-built water supply facilities to dilute the sewage shall be fined not less than twice the corresponding water price and not more than five times the water consumption.</w:t>
      </w:r>
    </w:p>
    <w:p w14:paraId="10025046">
      <w:pPr>
        <w:ind w:firstLine="480" w:firstLineChars="200"/>
        <w:rPr>
          <w:sz w:val="24"/>
          <w:szCs w:val="24"/>
        </w:rPr>
      </w:pPr>
      <w:r>
        <w:rPr>
          <w:b/>
          <w:bCs/>
          <w:sz w:val="24"/>
          <w:szCs w:val="24"/>
        </w:rPr>
        <w:t xml:space="preserve">Article 59. </w:t>
      </w:r>
      <w:r>
        <w:rPr>
          <w:sz w:val="24"/>
          <w:szCs w:val="24"/>
        </w:rPr>
        <w:t xml:space="preserve">Whoever, in violation of the provisions of Article 36 of these Regulations, fails to establish and improve the technical archives of the water supply network or fails to repair the running water or leakage of the network in time shall be given a warning and instructed to make corrections within a time limit; if no corrections are made within the time limit, a fine not less than </w:t>
      </w:r>
      <w:r>
        <w:rPr>
          <w:rFonts w:hint="eastAsia" w:eastAsia="宋体"/>
          <w:sz w:val="24"/>
          <w:szCs w:val="24"/>
          <w:lang w:val="en-US" w:eastAsia="zh-CN"/>
        </w:rPr>
        <w:t>CNY</w:t>
      </w:r>
      <w:r>
        <w:rPr>
          <w:sz w:val="24"/>
          <w:szCs w:val="24"/>
        </w:rPr>
        <w:t>500 but not more than</w:t>
      </w:r>
      <w:r>
        <w:rPr>
          <w:rFonts w:hint="eastAsia" w:eastAsia="宋体"/>
          <w:sz w:val="24"/>
          <w:szCs w:val="24"/>
          <w:lang w:val="en-US" w:eastAsia="zh-CN"/>
        </w:rPr>
        <w:t xml:space="preserve"> CNY</w:t>
      </w:r>
      <w:r>
        <w:rPr>
          <w:sz w:val="24"/>
          <w:szCs w:val="24"/>
        </w:rPr>
        <w:t xml:space="preserve"> 2,000 shall be imposed.</w:t>
      </w:r>
    </w:p>
    <w:p w14:paraId="48E089E8">
      <w:pPr>
        <w:ind w:firstLine="480" w:firstLineChars="200"/>
        <w:rPr>
          <w:sz w:val="24"/>
          <w:szCs w:val="24"/>
        </w:rPr>
      </w:pPr>
      <w:r>
        <w:rPr>
          <w:b/>
          <w:bCs/>
          <w:sz w:val="24"/>
          <w:szCs w:val="24"/>
        </w:rPr>
        <w:t>Article 60.</w:t>
      </w:r>
      <w:r>
        <w:rPr>
          <w:sz w:val="24"/>
          <w:szCs w:val="24"/>
        </w:rPr>
        <w:t xml:space="preserve"> Where a functionary from administrative department or authority for economic use of water determined by the people's government at the county level and upwards commits any of the following acts, the person in charge directly responsible and other persons directly responsible shall be given administrative sanctions by the entity to which he belongs, the competent authority at a higher level or the supervisory organ in accordance with law; where a crime constitutes a crime, criminal responsibility shall be investigated in accordance with law:</w:t>
      </w:r>
    </w:p>
    <w:p w14:paraId="7E72D5C8">
      <w:pPr>
        <w:ind w:firstLine="480" w:firstLineChars="200"/>
        <w:rPr>
          <w:sz w:val="24"/>
          <w:szCs w:val="24"/>
        </w:rPr>
      </w:pPr>
      <w:r>
        <w:rPr>
          <w:rFonts w:hint="eastAsia" w:eastAsia="宋体"/>
          <w:sz w:val="24"/>
          <w:szCs w:val="24"/>
          <w:lang w:eastAsia="zh-CN"/>
        </w:rPr>
        <w:t>(1)</w:t>
      </w:r>
      <w:r>
        <w:rPr>
          <w:sz w:val="24"/>
          <w:szCs w:val="24"/>
        </w:rPr>
        <w:t>Signing opinions of approving water-saving measures for construction projects that do not</w:t>
      </w:r>
      <w:r>
        <w:rPr>
          <w:rFonts w:hint="eastAsia" w:eastAsia="宋体"/>
          <w:sz w:val="24"/>
          <w:szCs w:val="24"/>
          <w:lang w:eastAsia="zh-CN"/>
        </w:rPr>
        <w:t xml:space="preserve"> </w:t>
      </w:r>
      <w:r>
        <w:rPr>
          <w:sz w:val="24"/>
          <w:szCs w:val="24"/>
        </w:rPr>
        <w:t>meet the statutory conditions;</w:t>
      </w:r>
    </w:p>
    <w:p w14:paraId="5DA994AB">
      <w:pPr>
        <w:ind w:firstLine="480" w:firstLineChars="200"/>
        <w:rPr>
          <w:sz w:val="24"/>
          <w:szCs w:val="24"/>
        </w:rPr>
      </w:pPr>
      <w:r>
        <w:rPr>
          <w:rFonts w:hint="eastAsia" w:eastAsia="宋体"/>
          <w:sz w:val="24"/>
          <w:szCs w:val="24"/>
          <w:lang w:eastAsia="zh-CN"/>
        </w:rPr>
        <w:t>(2)</w:t>
      </w:r>
      <w:r>
        <w:rPr>
          <w:sz w:val="24"/>
          <w:szCs w:val="24"/>
        </w:rPr>
        <w:t>Failing to approve or issue annual water use plans in accordance with regulations;</w:t>
      </w:r>
    </w:p>
    <w:p w14:paraId="321E4E83">
      <w:pPr>
        <w:ind w:firstLine="480" w:firstLineChars="200"/>
        <w:rPr>
          <w:sz w:val="24"/>
          <w:szCs w:val="24"/>
        </w:rPr>
      </w:pPr>
      <w:r>
        <w:rPr>
          <w:rFonts w:hint="eastAsia" w:eastAsia="宋体"/>
          <w:sz w:val="24"/>
          <w:szCs w:val="24"/>
          <w:lang w:eastAsia="zh-CN"/>
        </w:rPr>
        <w:t>(3)</w:t>
      </w:r>
      <w:r>
        <w:rPr>
          <w:sz w:val="24"/>
          <w:szCs w:val="24"/>
        </w:rPr>
        <w:t>In violation of regulations, collecting water charges exceeding the planned progressive</w:t>
      </w:r>
      <w:r>
        <w:rPr>
          <w:rFonts w:hint="eastAsia" w:eastAsia="宋体"/>
          <w:sz w:val="24"/>
          <w:szCs w:val="24"/>
          <w:lang w:eastAsia="zh-CN"/>
        </w:rPr>
        <w:t xml:space="preserve"> </w:t>
      </w:r>
      <w:r>
        <w:rPr>
          <w:sz w:val="24"/>
          <w:szCs w:val="24"/>
        </w:rPr>
        <w:t>mark-up;</w:t>
      </w:r>
    </w:p>
    <w:p w14:paraId="68974FB5">
      <w:pPr>
        <w:ind w:firstLine="480" w:firstLineChars="200"/>
        <w:rPr>
          <w:sz w:val="24"/>
          <w:szCs w:val="24"/>
        </w:rPr>
      </w:pPr>
      <w:r>
        <w:rPr>
          <w:rFonts w:hint="eastAsia" w:eastAsia="宋体"/>
          <w:sz w:val="24"/>
          <w:szCs w:val="24"/>
          <w:lang w:eastAsia="zh-CN"/>
        </w:rPr>
        <w:t>(4)</w:t>
      </w:r>
      <w:r>
        <w:rPr>
          <w:sz w:val="24"/>
          <w:szCs w:val="24"/>
        </w:rPr>
        <w:t>Forcing water-using entities or individuals to purchase or use specific water-saving products or appliances;</w:t>
      </w:r>
    </w:p>
    <w:p w14:paraId="37EF49D3">
      <w:pPr>
        <w:ind w:firstLine="480" w:firstLineChars="200"/>
        <w:rPr>
          <w:sz w:val="24"/>
          <w:szCs w:val="24"/>
        </w:rPr>
      </w:pPr>
      <w:r>
        <w:rPr>
          <w:rFonts w:hint="eastAsia" w:eastAsia="宋体"/>
          <w:sz w:val="24"/>
          <w:szCs w:val="24"/>
          <w:lang w:eastAsia="zh-CN"/>
        </w:rPr>
        <w:t>(5)</w:t>
      </w:r>
      <w:r>
        <w:rPr>
          <w:sz w:val="24"/>
          <w:szCs w:val="24"/>
        </w:rPr>
        <w:t>Failing to perform their supervisory duties and failing to investigate and deal with illegal</w:t>
      </w:r>
      <w:r>
        <w:rPr>
          <w:rFonts w:hint="eastAsia" w:eastAsia="宋体"/>
          <w:sz w:val="24"/>
          <w:szCs w:val="24"/>
          <w:lang w:eastAsia="zh-CN"/>
        </w:rPr>
        <w:t xml:space="preserve"> </w:t>
      </w:r>
      <w:r>
        <w:rPr>
          <w:sz w:val="24"/>
          <w:szCs w:val="24"/>
        </w:rPr>
        <w:t>acts;</w:t>
      </w:r>
    </w:p>
    <w:p w14:paraId="30B9845B">
      <w:pPr>
        <w:ind w:firstLine="480" w:firstLineChars="200"/>
        <w:rPr>
          <w:sz w:val="24"/>
          <w:szCs w:val="24"/>
        </w:rPr>
      </w:pPr>
      <w:r>
        <w:rPr>
          <w:rFonts w:hint="eastAsia" w:eastAsia="宋体"/>
          <w:sz w:val="24"/>
          <w:szCs w:val="24"/>
          <w:lang w:eastAsia="zh-CN"/>
        </w:rPr>
        <w:t>(6)</w:t>
      </w:r>
      <w:r>
        <w:rPr>
          <w:sz w:val="24"/>
          <w:szCs w:val="24"/>
        </w:rPr>
        <w:t>other acts of abuse of power, neglect of duty, and malpractice for personal gain.</w:t>
      </w:r>
    </w:p>
    <w:p w14:paraId="00195C7F">
      <w:pPr>
        <w:rPr>
          <w:sz w:val="24"/>
          <w:szCs w:val="24"/>
        </w:rPr>
      </w:pPr>
    </w:p>
    <w:p w14:paraId="71215039">
      <w:pPr>
        <w:jc w:val="center"/>
        <w:rPr>
          <w:b/>
          <w:bCs/>
          <w:sz w:val="32"/>
          <w:szCs w:val="32"/>
        </w:rPr>
      </w:pPr>
      <w:r>
        <w:rPr>
          <w:b/>
          <w:bCs/>
          <w:sz w:val="32"/>
          <w:szCs w:val="32"/>
        </w:rPr>
        <w:t xml:space="preserve">Chapter VI </w:t>
      </w:r>
      <w:r>
        <w:rPr>
          <w:rFonts w:hint="eastAsia" w:eastAsia="宋体"/>
          <w:b/>
          <w:bCs/>
          <w:sz w:val="32"/>
          <w:szCs w:val="32"/>
          <w:lang w:eastAsia="zh-CN"/>
        </w:rPr>
        <w:t xml:space="preserve"> </w:t>
      </w:r>
      <w:r>
        <w:rPr>
          <w:b/>
          <w:bCs/>
          <w:sz w:val="32"/>
          <w:szCs w:val="32"/>
        </w:rPr>
        <w:t>Supplementary Provisions</w:t>
      </w:r>
    </w:p>
    <w:p w14:paraId="10AD5F63">
      <w:pPr>
        <w:rPr>
          <w:sz w:val="24"/>
          <w:szCs w:val="24"/>
        </w:rPr>
      </w:pPr>
    </w:p>
    <w:p w14:paraId="1C524478">
      <w:pPr>
        <w:ind w:firstLine="480" w:firstLineChars="200"/>
        <w:rPr>
          <w:sz w:val="24"/>
          <w:szCs w:val="24"/>
        </w:rPr>
      </w:pPr>
      <w:r>
        <w:rPr>
          <w:b/>
          <w:bCs/>
          <w:sz w:val="24"/>
          <w:szCs w:val="24"/>
        </w:rPr>
        <w:t>Article 61.</w:t>
      </w:r>
      <w:r>
        <w:rPr>
          <w:sz w:val="24"/>
          <w:szCs w:val="24"/>
        </w:rPr>
        <w:t xml:space="preserve"> The term “reclaimed water” as mentioned in these Regulations refers to the water that can be used beneficially after proper treatment of sewage to meet certain water quality targets</w:t>
      </w:r>
      <w:r>
        <w:rPr>
          <w:rFonts w:hint="eastAsia" w:eastAsia="宋体"/>
          <w:sz w:val="24"/>
          <w:szCs w:val="24"/>
          <w:lang w:eastAsia="zh-CN"/>
        </w:rPr>
        <w:t xml:space="preserve"> </w:t>
      </w:r>
      <w:r>
        <w:rPr>
          <w:sz w:val="24"/>
          <w:szCs w:val="24"/>
        </w:rPr>
        <w:t>and meet certain use requirements.</w:t>
      </w:r>
    </w:p>
    <w:p w14:paraId="45F90B41">
      <w:pPr>
        <w:ind w:firstLine="480" w:firstLineChars="200"/>
        <w:rPr>
          <w:sz w:val="24"/>
          <w:szCs w:val="24"/>
        </w:rPr>
      </w:pPr>
      <w:r>
        <w:rPr>
          <w:sz w:val="24"/>
          <w:szCs w:val="24"/>
        </w:rPr>
        <w:t>The term “urban public water supply” as mentioned in these Regulations means the water supplied by urban water supply enterprises to the living, production and other construction of entities and residents with public water supply pipelines and their ancillary facilities.</w:t>
      </w:r>
    </w:p>
    <w:p w14:paraId="3861A33B">
      <w:pPr>
        <w:ind w:firstLine="480" w:firstLineChars="200"/>
        <w:rPr>
          <w:sz w:val="24"/>
          <w:szCs w:val="24"/>
        </w:rPr>
      </w:pPr>
      <w:r>
        <w:rPr>
          <w:sz w:val="24"/>
          <w:szCs w:val="24"/>
        </w:rPr>
        <w:t>The term “self-built facilities water supply” as mentioned in these Regulations means the water supplied by water-using entities to the life, production and other construction of the entity with their own water supply pipelines and ancillary facilities (except for the construction of self- provided water source projects or facilities for the use of surface and groundwater resources).</w:t>
      </w:r>
    </w:p>
    <w:p w14:paraId="2977B5E8">
      <w:pPr>
        <w:ind w:firstLine="480" w:firstLineChars="200"/>
        <w:rPr>
          <w:sz w:val="24"/>
          <w:szCs w:val="24"/>
        </w:rPr>
      </w:pPr>
      <w:r>
        <w:rPr>
          <w:sz w:val="24"/>
          <w:szCs w:val="24"/>
        </w:rPr>
        <w:t xml:space="preserve">The two-part water prices mentioned in these Regulations refer to the basic water price and the measured water price in the water supply of water conservancy projects. The basic water price is calculated based on the principle of compensation for direct wages, administrative expenses and 50% depreciation and repair costs. </w:t>
      </w:r>
    </w:p>
    <w:p w14:paraId="121EF1A0">
      <w:pPr>
        <w:ind w:firstLine="480" w:firstLineChars="200"/>
        <w:rPr>
          <w:sz w:val="24"/>
          <w:szCs w:val="24"/>
        </w:rPr>
      </w:pPr>
      <w:r>
        <w:rPr>
          <w:sz w:val="24"/>
          <w:szCs w:val="24"/>
        </w:rPr>
        <w:t>The measured water price shall be approved on the basis of other costs, such as water resources fee, material fee and other expenses other than the compensation of the basic water price, taking into account the prescribed profits and taxes.</w:t>
      </w:r>
    </w:p>
    <w:p w14:paraId="7CECDD8D">
      <w:pPr>
        <w:ind w:firstLine="480" w:firstLineChars="200"/>
        <w:rPr>
          <w:sz w:val="24"/>
          <w:szCs w:val="24"/>
        </w:rPr>
      </w:pPr>
      <w:r>
        <w:rPr>
          <w:b/>
          <w:bCs/>
          <w:sz w:val="24"/>
          <w:szCs w:val="24"/>
        </w:rPr>
        <w:t>Article 62.</w:t>
      </w:r>
      <w:r>
        <w:rPr>
          <w:sz w:val="24"/>
          <w:szCs w:val="24"/>
        </w:rPr>
        <w:t xml:space="preserve"> The specific measures for the implementation of these Regulations shall be formulated separately by the provincial people's government.</w:t>
      </w:r>
    </w:p>
    <w:p w14:paraId="3F17F496">
      <w:pPr>
        <w:ind w:firstLine="480" w:firstLineChars="200"/>
        <w:rPr>
          <w:sz w:val="24"/>
          <w:szCs w:val="24"/>
        </w:rPr>
      </w:pPr>
      <w:r>
        <w:rPr>
          <w:b/>
          <w:bCs/>
          <w:sz w:val="24"/>
          <w:szCs w:val="24"/>
        </w:rPr>
        <w:t>Article 63.</w:t>
      </w:r>
      <w:r>
        <w:rPr>
          <w:sz w:val="24"/>
          <w:szCs w:val="24"/>
        </w:rPr>
        <w:t xml:space="preserve"> These Regulations shall become into effective as of December 1, 2010. </w:t>
      </w:r>
    </w:p>
    <w:p w14:paraId="213D62DC">
      <w:pPr>
        <w:ind w:firstLine="480" w:firstLineChars="200"/>
        <w:rPr>
          <w:sz w:val="24"/>
          <w:szCs w:val="24"/>
        </w:rPr>
      </w:pPr>
      <w:r>
        <w:rPr>
          <w:sz w:val="24"/>
          <w:szCs w:val="24"/>
        </w:rPr>
        <w:t>The original Regulations of Jilin Province on the Administration of Urban Economic Use of Water shall be repealed at the same time.</w:t>
      </w:r>
    </w:p>
    <w:sectPr>
      <w:footerReference r:id="rId6" w:type="default"/>
      <w:headerReference r:id="rId5" w:type="even"/>
      <w:footerReference r:id="rId7" w:type="even"/>
      <w:pgSz w:w="10780" w:h="15090"/>
      <w:pgMar w:top="1440" w:right="1800" w:bottom="1440" w:left="1800" w:header="0" w:footer="1048"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7212E">
    <w:pPr>
      <w:pStyle w:val="9"/>
      <w:spacing w:line="14" w:lineRule="auto"/>
      <w:ind w:left="0" w:firstLine="420"/>
      <w:rPr>
        <w:sz w:val="20"/>
      </w:rPr>
    </w:pPr>
    <w:r>
      <w:rPr>
        <w:lang w:eastAsia="zh-CN" w:bidi="ar-SA"/>
      </w:rPr>
      <mc:AlternateContent>
        <mc:Choice Requires="wps">
          <w:drawing>
            <wp:anchor distT="0" distB="0" distL="114300" distR="114300" simplePos="0" relativeHeight="251662336"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59" name="文本框 959"/>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49A1EDA3">
                          <w:pPr>
                            <w:spacing w:line="316" w:lineRule="exact"/>
                            <w:rPr>
                              <w:rFonts w:ascii="Arial Unicode MS" w:hAnsi="Arial Unicode MS"/>
                              <w:sz w:val="24"/>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4144;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m1fjXbAAAADQEAAA8AAAAAAAAA&#10;AQAgAAAAIgAAAGRycy9kb3ducmV2LnhtbFBLAQIUABQAAAAIAIdO4kBSIlLEDgIAAAgEAAAOAAAA&#10;AAAAAAEAIAAAACoBAABkcnMvZTJvRG9jLnhtbFBLBQYAAAAABgAGAFkBAACqBQAAAAA=&#10;">
              <v:fill on="f" focussize="0,0"/>
              <v:stroke on="f"/>
              <v:imagedata o:title=""/>
              <o:lock v:ext="edit" aspectratio="f"/>
              <v:textbox inset="0mm,0mm,0mm,0mm">
                <w:txbxContent>
                  <w:p w14:paraId="49A1EDA3">
                    <w:pPr>
                      <w:spacing w:line="316" w:lineRule="exact"/>
                      <w:rPr>
                        <w:rFonts w:ascii="Arial Unicode MS" w:hAnsi="Arial Unicode MS"/>
                        <w:sz w:val="24"/>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A705D">
    <w:pPr>
      <w:pStyle w:val="9"/>
      <w:spacing w:line="14" w:lineRule="auto"/>
      <w:ind w:left="0" w:firstLine="420"/>
      <w:rPr>
        <w:sz w:val="20"/>
      </w:rPr>
    </w:pPr>
    <w:r>
      <w:rPr>
        <w:lang w:eastAsia="zh-CN" w:bidi="ar-SA"/>
      </w:rPr>
      <mc:AlternateContent>
        <mc:Choice Requires="wps">
          <w:drawing>
            <wp:anchor distT="0" distB="0" distL="114300" distR="114300" simplePos="0" relativeHeight="251661312"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60" name="文本框 960"/>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52D2A24C">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5168;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tX412wAAAA0BAAAPAAAAAAAAAAEA&#10;IAAAACIAAABkcnMvZG93bnJldi54bWxQSwECFAAUAAAACACHTuJAkATl/AwCAAAIBAAADgAAAAAA&#10;AAABACAAAAAqAQAAZHJzL2Uyb0RvYy54bWxQSwUGAAAAAAYABgBZAQAAqAUAAAAA&#10;">
              <v:fill on="f" focussize="0,0"/>
              <v:stroke on="f"/>
              <v:imagedata o:title=""/>
              <o:lock v:ext="edit" aspectratio="f"/>
              <v:textbox inset="0mm,0mm,0mm,0mm">
                <w:txbxContent>
                  <w:p w14:paraId="52D2A24C">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47421">
    <w:pPr>
      <w:pStyle w:val="9"/>
      <w:spacing w:line="14" w:lineRule="auto"/>
      <w:ind w:left="0" w:firstLine="420"/>
      <w:rPr>
        <w:sz w:val="20"/>
      </w:rPr>
    </w:pPr>
    <w:r>
      <w:rPr>
        <w:lang w:eastAsia="zh-CN" w:bidi="ar-SA"/>
      </w:rPr>
      <mc:AlternateContent>
        <mc:Choice Requires="wps">
          <w:drawing>
            <wp:anchor distT="0" distB="0" distL="114300" distR="114300" simplePos="0" relativeHeight="251659264" behindDoc="1" locked="0" layoutInCell="1" allowOverlap="1">
              <wp:simplePos x="0" y="0"/>
              <wp:positionH relativeFrom="page">
                <wp:posOffset>756285</wp:posOffset>
              </wp:positionH>
              <wp:positionV relativeFrom="page">
                <wp:posOffset>963295</wp:posOffset>
              </wp:positionV>
              <wp:extent cx="5330825" cy="0"/>
              <wp:effectExtent l="13335" t="10795" r="8890" b="8255"/>
              <wp:wrapNone/>
              <wp:docPr id="964" name="直接连接符 964"/>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line">
                        <a:avLst/>
                      </a:prstGeom>
                      <a:noFill/>
                      <a:ln w="6350">
                        <a:solidFill>
                          <a:srgbClr val="231F20"/>
                        </a:solidFill>
                        <a:prstDash val="solid"/>
                        <a:round/>
                      </a:ln>
                    </wps:spPr>
                    <wps:bodyPr/>
                  </wps:wsp>
                </a:graphicData>
              </a:graphic>
            </wp:anchor>
          </w:drawing>
        </mc:Choice>
        <mc:Fallback>
          <w:pict>
            <v:line id="_x0000_s1026" o:spid="_x0000_s1026" o:spt="20" style="position:absolute;left:0pt;margin-left:59.55pt;margin-top:75.85pt;height:0pt;width:419.75pt;mso-position-horizontal-relative:page;mso-position-vertical-relative:page;z-index:-251657216;mso-width-relative:page;mso-height-relative:page;" filled="f" stroked="t" coordsize="21600,21600" o:gfxdata="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Ce7CTXAAAACwEAAA8AAAAAAAAAAQAgAAAAIgAAAGRycy9kb3ducmV2LnhtbFBLAQIU&#10;ABQAAAAIAIdO4kCpWhyr9AEAAMcDAAAOAAAAAAAAAAEAIAAAACYBAABkcnMvZTJvRG9jLnhtbFBL&#10;BQYAAAAABgAGAFkBAACMBQAAAAA=&#10;">
              <v:fill on="f" focussize="0,0"/>
              <v:stroke weight="0.5pt" color="#231F20" joinstyle="round"/>
              <v:imagedata o:title=""/>
              <o:lock v:ext="edit" aspectratio="f"/>
            </v:line>
          </w:pict>
        </mc:Fallback>
      </mc:AlternateContent>
    </w:r>
    <w:r>
      <w:rPr>
        <w:lang w:eastAsia="zh-CN" w:bidi="ar-SA"/>
      </w:rPr>
      <mc:AlternateContent>
        <mc:Choice Requires="wps">
          <w:drawing>
            <wp:anchor distT="0" distB="0" distL="114300" distR="114300" simplePos="0" relativeHeight="251660288" behindDoc="1" locked="0" layoutInCell="1" allowOverlap="1">
              <wp:simplePos x="0" y="0"/>
              <wp:positionH relativeFrom="page">
                <wp:posOffset>743585</wp:posOffset>
              </wp:positionH>
              <wp:positionV relativeFrom="page">
                <wp:posOffset>742950</wp:posOffset>
              </wp:positionV>
              <wp:extent cx="1397000" cy="191135"/>
              <wp:effectExtent l="635" t="0" r="2540" b="0"/>
              <wp:wrapNone/>
              <wp:docPr id="963" name="文本框 963"/>
              <wp:cNvGraphicFramePr/>
              <a:graphic xmlns:a="http://schemas.openxmlformats.org/drawingml/2006/main">
                <a:graphicData uri="http://schemas.microsoft.com/office/word/2010/wordprocessingShape">
                  <wps:wsp>
                    <wps:cNvSpPr txBox="1">
                      <a:spLocks noChangeArrowheads="1"/>
                    </wps:cNvSpPr>
                    <wps:spPr bwMode="auto">
                      <a:xfrm>
                        <a:off x="0" y="0"/>
                        <a:ext cx="1397000" cy="191135"/>
                      </a:xfrm>
                      <a:prstGeom prst="rect">
                        <a:avLst/>
                      </a:prstGeom>
                      <a:noFill/>
                      <a:ln>
                        <a:noFill/>
                      </a:ln>
                    </wps:spPr>
                    <wps:txbx>
                      <w:txbxContent>
                        <w:p w14:paraId="43C63D0A">
                          <w:pPr>
                            <w:spacing w:line="301" w:lineRule="exact"/>
                            <w:ind w:left="20"/>
                            <w:rPr>
                              <w:rFonts w:ascii="PMingLiU" w:eastAsia="PMingLiU"/>
                              <w:sz w:val="24"/>
                            </w:rPr>
                          </w:pPr>
                          <w:r>
                            <w:rPr>
                              <w:rFonts w:hint="eastAsia" w:ascii="PMingLiU" w:eastAsia="PMingLiU"/>
                              <w:color w:val="231F20"/>
                              <w:sz w:val="24"/>
                            </w:rPr>
                            <w:t>吉林省河湖长制条例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8.55pt;margin-top:58.5pt;height:15.05pt;width:110pt;mso-position-horizontal-relative:page;mso-position-vertical-relative:page;z-index:-251656192;mso-width-relative:page;mso-height-relative:page;" filled="f" stroked="f" coordsize="21600,21600" o:gfxdata="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l7B91QAAAAsBAAAPAAAAAAAAAAEAIAAA&#10;ACIAAABkcnMvZG93bnJldi54bWxQSwECFAAUAAAACACHTuJA1Rfq7w8CAAAJBAAADgAAAAAAAAAB&#10;ACAAAAAkAQAAZHJzL2Uyb0RvYy54bWxQSwUGAAAAAAYABgBZAQAApQUAAAAA&#10;">
              <v:fill on="f" focussize="0,0"/>
              <v:stroke on="f"/>
              <v:imagedata o:title=""/>
              <o:lock v:ext="edit" aspectratio="f"/>
              <v:textbox inset="0mm,0mm,0mm,0mm">
                <w:txbxContent>
                  <w:p w14:paraId="43C63D0A">
                    <w:pPr>
                      <w:spacing w:line="301" w:lineRule="exact"/>
                      <w:ind w:left="20"/>
                      <w:rPr>
                        <w:rFonts w:ascii="PMingLiU" w:eastAsia="PMingLiU"/>
                        <w:sz w:val="24"/>
                      </w:rPr>
                    </w:pPr>
                    <w:r>
                      <w:rPr>
                        <w:rFonts w:hint="eastAsia" w:ascii="PMingLiU" w:eastAsia="PMingLiU"/>
                        <w:color w:val="231F20"/>
                        <w:sz w:val="24"/>
                      </w:rPr>
                      <w:t>吉林省河湖长制条例</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2NWMwMTY4NWQzNTE4MzQ4ZDRjNTAxMjYyMTFiMDMifQ=="/>
  </w:docVars>
  <w:rsids>
    <w:rsidRoot w:val="006B0A6E"/>
    <w:rsid w:val="000914D5"/>
    <w:rsid w:val="000A3C98"/>
    <w:rsid w:val="000B71D0"/>
    <w:rsid w:val="000D0D61"/>
    <w:rsid w:val="001612F1"/>
    <w:rsid w:val="00187C0E"/>
    <w:rsid w:val="00191B46"/>
    <w:rsid w:val="001B7B6D"/>
    <w:rsid w:val="001E53CD"/>
    <w:rsid w:val="00237F8D"/>
    <w:rsid w:val="0026737C"/>
    <w:rsid w:val="0028278F"/>
    <w:rsid w:val="002C60AD"/>
    <w:rsid w:val="003868D4"/>
    <w:rsid w:val="0039043B"/>
    <w:rsid w:val="0041551A"/>
    <w:rsid w:val="004B4646"/>
    <w:rsid w:val="004D61EC"/>
    <w:rsid w:val="004D6724"/>
    <w:rsid w:val="00504787"/>
    <w:rsid w:val="005B7DF2"/>
    <w:rsid w:val="006030A5"/>
    <w:rsid w:val="00671880"/>
    <w:rsid w:val="006A4A29"/>
    <w:rsid w:val="006B0A6E"/>
    <w:rsid w:val="007461AA"/>
    <w:rsid w:val="00751BBA"/>
    <w:rsid w:val="00774FBC"/>
    <w:rsid w:val="00776CCD"/>
    <w:rsid w:val="007D6AEA"/>
    <w:rsid w:val="00803CE7"/>
    <w:rsid w:val="0086765A"/>
    <w:rsid w:val="00876987"/>
    <w:rsid w:val="00891A41"/>
    <w:rsid w:val="008A060A"/>
    <w:rsid w:val="008F672F"/>
    <w:rsid w:val="009937F9"/>
    <w:rsid w:val="00A170E1"/>
    <w:rsid w:val="00A34FEC"/>
    <w:rsid w:val="00A42E0B"/>
    <w:rsid w:val="00A47BBE"/>
    <w:rsid w:val="00B86845"/>
    <w:rsid w:val="00BF3C7F"/>
    <w:rsid w:val="00C02C0E"/>
    <w:rsid w:val="00C30B67"/>
    <w:rsid w:val="00C810E8"/>
    <w:rsid w:val="00D706F2"/>
    <w:rsid w:val="00DA031B"/>
    <w:rsid w:val="00DD0600"/>
    <w:rsid w:val="00DE1343"/>
    <w:rsid w:val="00E04AF0"/>
    <w:rsid w:val="00E13A62"/>
    <w:rsid w:val="00EF0F3A"/>
    <w:rsid w:val="00F05EA9"/>
    <w:rsid w:val="00F34DDA"/>
    <w:rsid w:val="00F6711F"/>
    <w:rsid w:val="08BE1C94"/>
    <w:rsid w:val="0B5C3CB0"/>
    <w:rsid w:val="2B2C517A"/>
    <w:rsid w:val="5925658D"/>
    <w:rsid w:val="674D409B"/>
    <w:rsid w:val="6F3C7C0E"/>
    <w:rsid w:val="7DA84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1" w:semiHidden="0" w:name="heading 5"/>
    <w:lsdException w:qFormat="1" w:unhideWhenUsed="0" w:uiPriority="1"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line="360" w:lineRule="auto"/>
      <w:jc w:val="both"/>
    </w:pPr>
    <w:rPr>
      <w:rFonts w:ascii="Times New Roman" w:hAnsi="Times New Roman" w:eastAsia="Times New Roman" w:cs="Times New Roman"/>
      <w:sz w:val="22"/>
      <w:szCs w:val="22"/>
      <w:lang w:val="en-US" w:eastAsia="en-US" w:bidi="en-US"/>
    </w:rPr>
  </w:style>
  <w:style w:type="paragraph" w:styleId="2">
    <w:name w:val="heading 1"/>
    <w:basedOn w:val="1"/>
    <w:next w:val="1"/>
    <w:link w:val="17"/>
    <w:qFormat/>
    <w:uiPriority w:val="1"/>
    <w:pPr>
      <w:spacing w:before="61"/>
      <w:ind w:left="211" w:right="229"/>
      <w:jc w:val="center"/>
      <w:outlineLvl w:val="0"/>
    </w:pPr>
    <w:rPr>
      <w:rFonts w:ascii="PMingLiU" w:hAnsi="PMingLiU" w:eastAsia="PMingLiU" w:cs="PMingLiU"/>
      <w:sz w:val="40"/>
      <w:szCs w:val="40"/>
    </w:rPr>
  </w:style>
  <w:style w:type="paragraph" w:styleId="3">
    <w:name w:val="heading 2"/>
    <w:basedOn w:val="1"/>
    <w:next w:val="1"/>
    <w:link w:val="20"/>
    <w:qFormat/>
    <w:uiPriority w:val="1"/>
    <w:pPr>
      <w:ind w:left="210" w:right="229"/>
      <w:jc w:val="center"/>
      <w:outlineLvl w:val="1"/>
    </w:pPr>
    <w:rPr>
      <w:b/>
      <w:bCs/>
      <w:sz w:val="24"/>
      <w:szCs w:val="24"/>
    </w:rPr>
  </w:style>
  <w:style w:type="paragraph" w:styleId="4">
    <w:name w:val="heading 3"/>
    <w:basedOn w:val="1"/>
    <w:next w:val="1"/>
    <w:link w:val="21"/>
    <w:qFormat/>
    <w:uiPriority w:val="1"/>
    <w:pPr>
      <w:ind w:left="225"/>
      <w:outlineLvl w:val="2"/>
    </w:pPr>
    <w:rPr>
      <w:rFonts w:ascii="PMingLiU" w:hAnsi="PMingLiU" w:eastAsia="PMingLiU" w:cs="PMingLiU"/>
      <w:sz w:val="24"/>
      <w:szCs w:val="24"/>
    </w:rPr>
  </w:style>
  <w:style w:type="paragraph" w:styleId="5">
    <w:name w:val="heading 4"/>
    <w:basedOn w:val="1"/>
    <w:next w:val="1"/>
    <w:link w:val="22"/>
    <w:qFormat/>
    <w:uiPriority w:val="1"/>
    <w:pPr>
      <w:ind w:left="882" w:hanging="266"/>
      <w:outlineLvl w:val="3"/>
    </w:pPr>
    <w:rPr>
      <w:b/>
      <w:bCs/>
      <w:sz w:val="21"/>
      <w:szCs w:val="21"/>
    </w:rPr>
  </w:style>
  <w:style w:type="paragraph" w:styleId="6">
    <w:name w:val="heading 5"/>
    <w:basedOn w:val="1"/>
    <w:next w:val="1"/>
    <w:link w:val="30"/>
    <w:unhideWhenUsed/>
    <w:qFormat/>
    <w:uiPriority w:val="1"/>
    <w:pPr>
      <w:keepNext/>
      <w:keepLines/>
      <w:spacing w:before="280" w:after="290" w:line="376" w:lineRule="auto"/>
      <w:outlineLvl w:val="4"/>
    </w:pPr>
    <w:rPr>
      <w:b/>
      <w:bCs/>
      <w:sz w:val="28"/>
      <w:szCs w:val="28"/>
    </w:rPr>
  </w:style>
  <w:style w:type="paragraph" w:styleId="7">
    <w:name w:val="heading 6"/>
    <w:basedOn w:val="1"/>
    <w:next w:val="1"/>
    <w:link w:val="32"/>
    <w:qFormat/>
    <w:uiPriority w:val="1"/>
    <w:pPr>
      <w:ind w:left="225" w:firstLine="481"/>
      <w:outlineLvl w:val="5"/>
    </w:pPr>
    <w:rPr>
      <w:b/>
      <w:bCs/>
      <w:sz w:val="21"/>
      <w:szCs w:val="21"/>
    </w:rPr>
  </w:style>
  <w:style w:type="paragraph" w:styleId="8">
    <w:name w:val="heading 7"/>
    <w:basedOn w:val="1"/>
    <w:next w:val="1"/>
    <w:link w:val="36"/>
    <w:unhideWhenUsed/>
    <w:qFormat/>
    <w:uiPriority w:val="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Body Text"/>
    <w:basedOn w:val="1"/>
    <w:link w:val="24"/>
    <w:qFormat/>
    <w:uiPriority w:val="1"/>
    <w:pPr>
      <w:ind w:left="227" w:firstLine="200" w:firstLineChars="200"/>
    </w:pPr>
    <w:rPr>
      <w:sz w:val="21"/>
      <w:szCs w:val="21"/>
    </w:rPr>
  </w:style>
  <w:style w:type="paragraph" w:styleId="10">
    <w:name w:val="footer"/>
    <w:basedOn w:val="1"/>
    <w:link w:val="29"/>
    <w:unhideWhenUsed/>
    <w:qFormat/>
    <w:uiPriority w:val="99"/>
    <w:pPr>
      <w:tabs>
        <w:tab w:val="center" w:pos="4153"/>
        <w:tab w:val="right" w:pos="8306"/>
      </w:tabs>
      <w:snapToGrid w:val="0"/>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3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itle"/>
    <w:basedOn w:val="1"/>
    <w:link w:val="25"/>
    <w:qFormat/>
    <w:uiPriority w:val="1"/>
    <w:pPr>
      <w:spacing w:before="161"/>
      <w:ind w:left="211" w:right="229"/>
      <w:jc w:val="center"/>
    </w:pPr>
    <w:rPr>
      <w:rFonts w:ascii="PMingLiU" w:hAnsi="PMingLiU" w:eastAsia="PMingLiU" w:cs="PMingLiU"/>
      <w:sz w:val="60"/>
      <w:szCs w:val="60"/>
    </w:rPr>
  </w:style>
  <w:style w:type="character" w:styleId="16">
    <w:name w:val="Strong"/>
    <w:basedOn w:val="15"/>
    <w:qFormat/>
    <w:uiPriority w:val="22"/>
    <w:rPr>
      <w:b/>
      <w:bCs/>
    </w:rPr>
  </w:style>
  <w:style w:type="character" w:customStyle="1" w:styleId="17">
    <w:name w:val="标题 1 字符"/>
    <w:basedOn w:val="15"/>
    <w:link w:val="2"/>
    <w:qFormat/>
    <w:uiPriority w:val="1"/>
    <w:rPr>
      <w:rFonts w:ascii="PMingLiU" w:hAnsi="PMingLiU" w:eastAsia="PMingLiU" w:cs="PMingLiU"/>
      <w:kern w:val="0"/>
      <w:sz w:val="40"/>
      <w:szCs w:val="40"/>
      <w:lang w:eastAsia="en-US" w:bidi="en-US"/>
    </w:rPr>
  </w:style>
  <w:style w:type="paragraph" w:customStyle="1" w:styleId="18">
    <w:name w:val="英文正文"/>
    <w:link w:val="19"/>
    <w:qFormat/>
    <w:uiPriority w:val="0"/>
    <w:pPr>
      <w:spacing w:line="360" w:lineRule="auto"/>
    </w:pPr>
    <w:rPr>
      <w:rFonts w:eastAsia="Times New Roman" w:asciiTheme="minorHAnsi" w:hAnsiTheme="minorHAnsi" w:cstheme="minorBidi"/>
      <w:kern w:val="2"/>
      <w:sz w:val="24"/>
      <w:szCs w:val="22"/>
      <w:lang w:val="en-US" w:eastAsia="zh-CN" w:bidi="ar-SA"/>
    </w:rPr>
  </w:style>
  <w:style w:type="character" w:customStyle="1" w:styleId="19">
    <w:name w:val="英文正文 字符"/>
    <w:basedOn w:val="15"/>
    <w:link w:val="18"/>
    <w:qFormat/>
    <w:uiPriority w:val="0"/>
    <w:rPr>
      <w:rFonts w:eastAsia="Times New Roman"/>
      <w:sz w:val="24"/>
    </w:rPr>
  </w:style>
  <w:style w:type="character" w:customStyle="1" w:styleId="20">
    <w:name w:val="标题 2 字符"/>
    <w:basedOn w:val="15"/>
    <w:link w:val="3"/>
    <w:qFormat/>
    <w:uiPriority w:val="1"/>
    <w:rPr>
      <w:rFonts w:ascii="Times New Roman" w:hAnsi="Times New Roman" w:eastAsia="Times New Roman" w:cs="Times New Roman"/>
      <w:b/>
      <w:bCs/>
      <w:kern w:val="0"/>
      <w:sz w:val="24"/>
      <w:szCs w:val="24"/>
      <w:lang w:eastAsia="en-US" w:bidi="en-US"/>
    </w:rPr>
  </w:style>
  <w:style w:type="character" w:customStyle="1" w:styleId="21">
    <w:name w:val="标题 3 字符"/>
    <w:basedOn w:val="15"/>
    <w:link w:val="4"/>
    <w:qFormat/>
    <w:uiPriority w:val="1"/>
    <w:rPr>
      <w:rFonts w:ascii="PMingLiU" w:hAnsi="PMingLiU" w:eastAsia="PMingLiU" w:cs="PMingLiU"/>
      <w:kern w:val="0"/>
      <w:sz w:val="24"/>
      <w:szCs w:val="24"/>
      <w:lang w:eastAsia="en-US" w:bidi="en-US"/>
    </w:rPr>
  </w:style>
  <w:style w:type="character" w:customStyle="1" w:styleId="22">
    <w:name w:val="标题 4 字符"/>
    <w:basedOn w:val="15"/>
    <w:link w:val="5"/>
    <w:qFormat/>
    <w:uiPriority w:val="1"/>
    <w:rPr>
      <w:rFonts w:ascii="Times New Roman" w:hAnsi="Times New Roman" w:eastAsia="Times New Roman" w:cs="Times New Roman"/>
      <w:b/>
      <w:bCs/>
      <w:kern w:val="0"/>
      <w:szCs w:val="21"/>
      <w:lang w:eastAsia="en-US" w:bidi="en-US"/>
    </w:rPr>
  </w:style>
  <w:style w:type="table" w:customStyle="1" w:styleId="2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24">
    <w:name w:val="正文文本 字符"/>
    <w:basedOn w:val="15"/>
    <w:link w:val="9"/>
    <w:qFormat/>
    <w:uiPriority w:val="1"/>
    <w:rPr>
      <w:rFonts w:ascii="Times New Roman" w:hAnsi="Times New Roman" w:eastAsia="Times New Roman" w:cs="Times New Roman"/>
      <w:kern w:val="0"/>
      <w:szCs w:val="21"/>
      <w:lang w:eastAsia="en-US" w:bidi="en-US"/>
    </w:rPr>
  </w:style>
  <w:style w:type="character" w:customStyle="1" w:styleId="25">
    <w:name w:val="标题 字符"/>
    <w:basedOn w:val="15"/>
    <w:link w:val="13"/>
    <w:qFormat/>
    <w:uiPriority w:val="1"/>
    <w:rPr>
      <w:rFonts w:ascii="PMingLiU" w:hAnsi="PMingLiU" w:eastAsia="PMingLiU" w:cs="PMingLiU"/>
      <w:kern w:val="0"/>
      <w:sz w:val="60"/>
      <w:szCs w:val="60"/>
      <w:lang w:eastAsia="en-US" w:bidi="en-US"/>
    </w:rPr>
  </w:style>
  <w:style w:type="paragraph" w:styleId="26">
    <w:name w:val="List Paragraph"/>
    <w:basedOn w:val="1"/>
    <w:qFormat/>
    <w:uiPriority w:val="1"/>
    <w:pPr>
      <w:ind w:left="225" w:firstLine="481"/>
    </w:pPr>
  </w:style>
  <w:style w:type="paragraph" w:customStyle="1" w:styleId="27">
    <w:name w:val="Table Paragraph"/>
    <w:basedOn w:val="1"/>
    <w:qFormat/>
    <w:uiPriority w:val="1"/>
  </w:style>
  <w:style w:type="character" w:customStyle="1" w:styleId="28">
    <w:name w:val="页眉 字符"/>
    <w:basedOn w:val="15"/>
    <w:link w:val="11"/>
    <w:qFormat/>
    <w:uiPriority w:val="99"/>
    <w:rPr>
      <w:rFonts w:ascii="Times New Roman" w:hAnsi="Times New Roman" w:eastAsia="Times New Roman" w:cs="Times New Roman"/>
      <w:kern w:val="0"/>
      <w:sz w:val="18"/>
      <w:szCs w:val="18"/>
      <w:lang w:eastAsia="en-US" w:bidi="en-US"/>
    </w:rPr>
  </w:style>
  <w:style w:type="character" w:customStyle="1" w:styleId="29">
    <w:name w:val="页脚 字符"/>
    <w:basedOn w:val="15"/>
    <w:link w:val="10"/>
    <w:qFormat/>
    <w:uiPriority w:val="99"/>
    <w:rPr>
      <w:rFonts w:ascii="Times New Roman" w:hAnsi="Times New Roman" w:eastAsia="Times New Roman" w:cs="Times New Roman"/>
      <w:kern w:val="0"/>
      <w:sz w:val="18"/>
      <w:szCs w:val="18"/>
      <w:lang w:eastAsia="en-US" w:bidi="en-US"/>
    </w:rPr>
  </w:style>
  <w:style w:type="character" w:customStyle="1" w:styleId="30">
    <w:name w:val="标题 5 字符"/>
    <w:basedOn w:val="15"/>
    <w:link w:val="6"/>
    <w:semiHidden/>
    <w:qFormat/>
    <w:uiPriority w:val="9"/>
    <w:rPr>
      <w:rFonts w:ascii="Times New Roman" w:hAnsi="Times New Roman" w:eastAsia="Times New Roman" w:cs="Times New Roman"/>
      <w:b/>
      <w:bCs/>
      <w:kern w:val="0"/>
      <w:sz w:val="28"/>
      <w:szCs w:val="28"/>
      <w:lang w:eastAsia="en-US" w:bidi="en-US"/>
    </w:rPr>
  </w:style>
  <w:style w:type="paragraph" w:styleId="31">
    <w:name w:val="No Spacing"/>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customStyle="1" w:styleId="32">
    <w:name w:val="标题 6 字符"/>
    <w:basedOn w:val="15"/>
    <w:link w:val="7"/>
    <w:qFormat/>
    <w:uiPriority w:val="1"/>
    <w:rPr>
      <w:rFonts w:ascii="Times New Roman" w:hAnsi="Times New Roman" w:eastAsia="Times New Roman" w:cs="Times New Roman"/>
      <w:b/>
      <w:bCs/>
      <w:kern w:val="0"/>
      <w:szCs w:val="21"/>
      <w:lang w:eastAsia="en-US" w:bidi="en-US"/>
    </w:rPr>
  </w:style>
  <w:style w:type="character" w:customStyle="1" w:styleId="33">
    <w:name w:val="明显强调1"/>
    <w:basedOn w:val="15"/>
    <w:qFormat/>
    <w:uiPriority w:val="21"/>
    <w:rPr>
      <w:i/>
      <w:iCs/>
      <w:color w:val="5B9BD5" w:themeColor="accent1"/>
      <w14:textFill>
        <w14:solidFill>
          <w14:schemeClr w14:val="accent1"/>
        </w14:solidFill>
      </w14:textFill>
    </w:rPr>
  </w:style>
  <w:style w:type="character" w:customStyle="1" w:styleId="3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5">
    <w:name w:val="副标题 字符"/>
    <w:basedOn w:val="15"/>
    <w:link w:val="12"/>
    <w:qFormat/>
    <w:uiPriority w:val="11"/>
    <w:rPr>
      <w:b/>
      <w:bCs/>
      <w:kern w:val="28"/>
      <w:sz w:val="32"/>
      <w:szCs w:val="32"/>
      <w:lang w:eastAsia="en-US" w:bidi="en-US"/>
    </w:rPr>
  </w:style>
  <w:style w:type="character" w:customStyle="1" w:styleId="36">
    <w:name w:val="标题 7 字符"/>
    <w:basedOn w:val="15"/>
    <w:link w:val="8"/>
    <w:qFormat/>
    <w:uiPriority w:val="9"/>
    <w:rPr>
      <w:rFonts w:ascii="Times New Roman" w:hAnsi="Times New Roman" w:eastAsia="Times New Roman" w:cs="Times New Roman"/>
      <w:b/>
      <w:bCs/>
      <w:kern w:val="0"/>
      <w:sz w:val="24"/>
      <w:szCs w:val="24"/>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5006</Words>
  <Characters>28222</Characters>
  <Lines>235</Lines>
  <Paragraphs>66</Paragraphs>
  <TotalTime>61</TotalTime>
  <ScaleCrop>false</ScaleCrop>
  <LinksUpToDate>false</LinksUpToDate>
  <CharactersWithSpaces>33118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2023-02-26T01:12:00Z</dcterms:created>
  <dc:creator>admin</dc:creator>
  <cp:lastModifiedBy>树袋熊</cp:lastModifiedBy>
  <dcterms:modified xsi:type="dcterms:W3CDTF">2025-09-03T06:13:56Z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AFF45F719EB94519AFB1D03FCB2BF8ED_13</vt:lpwstr>
  </property>
</Properties>
</file>