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F93D4">
      <w:pPr>
        <w:keepNext w:val="0"/>
        <w:keepLines w:val="0"/>
        <w:pageBreakBefore w:val="0"/>
        <w:widowControl w:val="0"/>
        <w:kinsoku/>
        <w:wordWrap/>
        <w:overflowPunct/>
        <w:topLinePunct w:val="0"/>
        <w:autoSpaceDE w:val="0"/>
        <w:autoSpaceDN w:val="0"/>
        <w:bidi w:val="0"/>
        <w:adjustRightInd/>
        <w:snapToGrid/>
        <w:spacing w:before="0" w:line="257" w:lineRule="auto"/>
        <w:ind w:left="0" w:right="0" w:firstLine="0"/>
        <w:jc w:val="center"/>
        <w:textAlignment w:val="auto"/>
        <w:rPr>
          <w:rFonts w:hint="default" w:ascii="PMingLiU" w:eastAsia="宋体"/>
          <w:b/>
          <w:bCs/>
          <w:sz w:val="36"/>
          <w:lang w:val="en-US" w:eastAsia="zh-CN"/>
        </w:rPr>
      </w:pPr>
      <w:r>
        <w:rPr>
          <w:rFonts w:hint="default" w:ascii="Times New Roman" w:hAnsi="Times New Roman" w:cs="Times New Roman"/>
          <w:b/>
          <w:bCs/>
          <w:color w:val="231F20"/>
          <w:w w:val="110"/>
          <w:sz w:val="36"/>
        </w:rPr>
        <w:t>Regulations of Jilin Province on the Protection</w:t>
      </w:r>
      <w:r>
        <w:rPr>
          <w:rFonts w:hint="eastAsia" w:eastAsia="宋体" w:cs="Times New Roman"/>
          <w:b/>
          <w:bCs/>
          <w:color w:val="231F20"/>
          <w:w w:val="110"/>
          <w:sz w:val="36"/>
          <w:lang w:val="en-US" w:eastAsia="zh-CN"/>
        </w:rPr>
        <w:t xml:space="preserve"> </w:t>
      </w:r>
      <w:r>
        <w:rPr>
          <w:rFonts w:hint="default" w:ascii="Times New Roman" w:hAnsi="Times New Roman" w:cs="Times New Roman"/>
          <w:b/>
          <w:bCs/>
          <w:color w:val="231F20"/>
          <w:w w:val="110"/>
          <w:sz w:val="36"/>
        </w:rPr>
        <w:t>of Radio and Telev</w:t>
      </w:r>
      <w:bookmarkStart w:id="0" w:name="_GoBack"/>
      <w:bookmarkEnd w:id="0"/>
      <w:r>
        <w:rPr>
          <w:rFonts w:hint="default" w:ascii="Times New Roman" w:hAnsi="Times New Roman" w:cs="Times New Roman"/>
          <w:b/>
          <w:bCs/>
          <w:color w:val="231F20"/>
          <w:w w:val="110"/>
          <w:sz w:val="36"/>
        </w:rPr>
        <w:t>ision Facilities</w:t>
      </w:r>
      <w:r>
        <w:rPr>
          <w:rFonts w:hint="default" w:ascii="Times New Roman" w:hAnsi="Times New Roman" w:eastAsia="宋体" w:cs="Times New Roman"/>
          <w:b/>
          <w:bCs/>
          <w:color w:val="231F20"/>
          <w:w w:val="110"/>
          <w:sz w:val="36"/>
          <w:lang w:val="en-US" w:eastAsia="zh-CN"/>
        </w:rPr>
        <w:t>(2020)</w:t>
      </w:r>
    </w:p>
    <w:p w14:paraId="35AC1257">
      <w:pPr>
        <w:pStyle w:val="2"/>
        <w:keepNext w:val="0"/>
        <w:keepLines w:val="0"/>
        <w:pageBreakBefore w:val="0"/>
        <w:widowControl w:val="0"/>
        <w:kinsoku/>
        <w:wordWrap/>
        <w:overflowPunct/>
        <w:topLinePunct w:val="0"/>
        <w:autoSpaceDE w:val="0"/>
        <w:autoSpaceDN w:val="0"/>
        <w:bidi w:val="0"/>
        <w:adjustRightInd/>
        <w:snapToGrid/>
        <w:spacing w:before="1"/>
        <w:textAlignment w:val="auto"/>
        <w:rPr>
          <w:rFonts w:ascii="PMingLiU"/>
          <w:sz w:val="18"/>
        </w:rPr>
      </w:pPr>
    </w:p>
    <w:p w14:paraId="4B41829B">
      <w:pPr>
        <w:keepNext w:val="0"/>
        <w:keepLines w:val="0"/>
        <w:pageBreakBefore w:val="0"/>
        <w:widowControl w:val="0"/>
        <w:kinsoku/>
        <w:wordWrap/>
        <w:overflowPunct/>
        <w:topLinePunct w:val="0"/>
        <w:autoSpaceDE w:val="0"/>
        <w:autoSpaceDN w:val="0"/>
        <w:bidi w:val="0"/>
        <w:adjustRightInd/>
        <w:snapToGrid/>
        <w:spacing w:before="0" w:line="312" w:lineRule="auto"/>
        <w:ind w:left="0" w:right="0" w:firstLine="482"/>
        <w:jc w:val="both"/>
        <w:textAlignment w:val="auto"/>
        <w:rPr>
          <w:sz w:val="24"/>
        </w:rPr>
      </w:pPr>
      <w:r>
        <w:rPr>
          <w:color w:val="231F20"/>
          <w:spacing w:val="2"/>
          <w:sz w:val="24"/>
        </w:rPr>
        <w:t xml:space="preserve">(Adopted </w:t>
      </w:r>
      <w:r>
        <w:rPr>
          <w:color w:val="231F20"/>
          <w:sz w:val="24"/>
        </w:rPr>
        <w:t xml:space="preserve">at the </w:t>
      </w:r>
      <w:r>
        <w:rPr>
          <w:color w:val="231F20"/>
          <w:spacing w:val="2"/>
          <w:sz w:val="24"/>
        </w:rPr>
        <w:t xml:space="preserve">25th Session </w:t>
      </w:r>
      <w:r>
        <w:rPr>
          <w:color w:val="231F20"/>
          <w:sz w:val="24"/>
        </w:rPr>
        <w:t xml:space="preserve">of the </w:t>
      </w:r>
      <w:r>
        <w:rPr>
          <w:color w:val="231F20"/>
          <w:spacing w:val="2"/>
          <w:sz w:val="24"/>
        </w:rPr>
        <w:t xml:space="preserve">Standing Committee </w:t>
      </w:r>
      <w:r>
        <w:rPr>
          <w:color w:val="231F20"/>
          <w:sz w:val="24"/>
        </w:rPr>
        <w:t xml:space="preserve">of the </w:t>
      </w:r>
      <w:r>
        <w:rPr>
          <w:color w:val="231F20"/>
          <w:spacing w:val="2"/>
          <w:sz w:val="24"/>
        </w:rPr>
        <w:t xml:space="preserve">10th </w:t>
      </w:r>
      <w:r>
        <w:rPr>
          <w:color w:val="231F20"/>
          <w:spacing w:val="3"/>
          <w:sz w:val="24"/>
        </w:rPr>
        <w:t xml:space="preserve">National </w:t>
      </w:r>
      <w:r>
        <w:rPr>
          <w:color w:val="231F20"/>
          <w:sz w:val="24"/>
        </w:rPr>
        <w:t>People's Congress of Jilin Province on January 19, 2006; revised at the 22nd Session of the Standing Committee of the 13th National People's Congress of Jilin Province on June 5,</w:t>
      </w:r>
      <w:r>
        <w:rPr>
          <w:color w:val="231F20"/>
          <w:spacing w:val="-2"/>
          <w:sz w:val="24"/>
        </w:rPr>
        <w:t xml:space="preserve"> </w:t>
      </w:r>
      <w:r>
        <w:rPr>
          <w:color w:val="231F20"/>
          <w:sz w:val="24"/>
        </w:rPr>
        <w:t>2020)</w:t>
      </w:r>
    </w:p>
    <w:p w14:paraId="708B4E01">
      <w:pPr>
        <w:pStyle w:val="2"/>
        <w:keepNext w:val="0"/>
        <w:keepLines w:val="0"/>
        <w:pageBreakBefore w:val="0"/>
        <w:widowControl w:val="0"/>
        <w:kinsoku/>
        <w:wordWrap/>
        <w:overflowPunct/>
        <w:topLinePunct w:val="0"/>
        <w:autoSpaceDE w:val="0"/>
        <w:autoSpaceDN w:val="0"/>
        <w:bidi w:val="0"/>
        <w:adjustRightInd/>
        <w:snapToGrid/>
        <w:textAlignment w:val="auto"/>
        <w:rPr>
          <w:sz w:val="20"/>
        </w:rPr>
      </w:pPr>
    </w:p>
    <w:p w14:paraId="1BB18298">
      <w:pPr>
        <w:pStyle w:val="2"/>
        <w:keepNext w:val="0"/>
        <w:keepLines w:val="0"/>
        <w:pageBreakBefore w:val="0"/>
        <w:widowControl w:val="0"/>
        <w:kinsoku/>
        <w:wordWrap/>
        <w:overflowPunct/>
        <w:topLinePunct w:val="0"/>
        <w:autoSpaceDE w:val="0"/>
        <w:autoSpaceDN w:val="0"/>
        <w:bidi w:val="0"/>
        <w:adjustRightInd/>
        <w:snapToGrid/>
        <w:textAlignment w:val="auto"/>
        <w:rPr>
          <w:sz w:val="20"/>
        </w:rPr>
      </w:pPr>
    </w:p>
    <w:p w14:paraId="62C13141">
      <w:pPr>
        <w:pStyle w:val="2"/>
        <w:keepNext w:val="0"/>
        <w:keepLines w:val="0"/>
        <w:pageBreakBefore w:val="0"/>
        <w:widowControl w:val="0"/>
        <w:kinsoku/>
        <w:wordWrap/>
        <w:overflowPunct/>
        <w:topLinePunct w:val="0"/>
        <w:autoSpaceDE w:val="0"/>
        <w:autoSpaceDN w:val="0"/>
        <w:bidi w:val="0"/>
        <w:adjustRightInd/>
        <w:snapToGrid/>
        <w:spacing w:before="4"/>
        <w:textAlignment w:val="auto"/>
        <w:rPr>
          <w:sz w:val="23"/>
        </w:rPr>
      </w:pPr>
    </w:p>
    <w:p w14:paraId="7A9ADBD1">
      <w:pPr>
        <w:pStyle w:val="2"/>
        <w:keepNext w:val="0"/>
        <w:keepLines w:val="0"/>
        <w:pageBreakBefore w:val="0"/>
        <w:widowControl w:val="0"/>
        <w:kinsoku/>
        <w:wordWrap/>
        <w:overflowPunct/>
        <w:topLinePunct w:val="0"/>
        <w:autoSpaceDE w:val="0"/>
        <w:autoSpaceDN w:val="0"/>
        <w:bidi w:val="0"/>
        <w:adjustRightInd/>
        <w:snapToGrid/>
        <w:spacing w:line="368" w:lineRule="auto"/>
        <w:ind w:left="0" w:right="0" w:firstLine="482"/>
        <w:jc w:val="both"/>
        <w:textAlignment w:val="auto"/>
      </w:pPr>
      <w:r>
        <w:rPr>
          <w:b/>
          <w:color w:val="231F20"/>
        </w:rPr>
        <w:t xml:space="preserve">Article 1. </w:t>
      </w:r>
      <w:r>
        <w:rPr>
          <w:color w:val="231F20"/>
        </w:rPr>
        <w:t>These Regulations are formulated for the purposes of strengthening the protection on radio and television facilities and guarantee the sound and high-quality broadcasting and reception of radio and television signals, in accordance with the relevant laws and regulations of the state, and in the light of actual situations in this Province.</w:t>
      </w:r>
    </w:p>
    <w:p w14:paraId="70E28E0C">
      <w:pPr>
        <w:pStyle w:val="2"/>
        <w:keepNext w:val="0"/>
        <w:keepLines w:val="0"/>
        <w:pageBreakBefore w:val="0"/>
        <w:widowControl w:val="0"/>
        <w:kinsoku/>
        <w:wordWrap/>
        <w:overflowPunct/>
        <w:topLinePunct w:val="0"/>
        <w:autoSpaceDE w:val="0"/>
        <w:autoSpaceDN w:val="0"/>
        <w:bidi w:val="0"/>
        <w:adjustRightInd/>
        <w:snapToGrid/>
        <w:spacing w:before="0" w:line="368" w:lineRule="auto"/>
        <w:ind w:left="0" w:right="0" w:firstLine="482"/>
        <w:jc w:val="both"/>
        <w:textAlignment w:val="auto"/>
      </w:pPr>
      <w:r>
        <w:rPr>
          <w:b/>
          <w:color w:val="231F20"/>
        </w:rPr>
        <w:t xml:space="preserve">Article 2. </w:t>
      </w:r>
      <w:r>
        <w:rPr>
          <w:color w:val="231F20"/>
        </w:rPr>
        <w:t>The protection of the facilities for radio and television stations (centers), transmitters, relay stations, microwave stations, satellite ground stations, monitoring stations as well as the transmission network for radio and television broadcasting as legally established within the territory of the Province shall be governed by the present Regulations.</w:t>
      </w:r>
    </w:p>
    <w:p w14:paraId="601AC72F">
      <w:pPr>
        <w:pStyle w:val="2"/>
        <w:keepNext w:val="0"/>
        <w:keepLines w:val="0"/>
        <w:pageBreakBefore w:val="0"/>
        <w:widowControl w:val="0"/>
        <w:kinsoku/>
        <w:wordWrap/>
        <w:overflowPunct/>
        <w:topLinePunct w:val="0"/>
        <w:autoSpaceDE w:val="0"/>
        <w:autoSpaceDN w:val="0"/>
        <w:bidi w:val="0"/>
        <w:adjustRightInd/>
        <w:snapToGrid/>
        <w:spacing w:before="2"/>
        <w:ind w:left="707"/>
        <w:jc w:val="both"/>
        <w:textAlignment w:val="auto"/>
        <w:rPr>
          <w:b/>
          <w:color w:val="231F20"/>
        </w:rPr>
      </w:pPr>
    </w:p>
    <w:p w14:paraId="03922A2A">
      <w:pPr>
        <w:pStyle w:val="2"/>
        <w:keepNext w:val="0"/>
        <w:keepLines w:val="0"/>
        <w:pageBreakBefore w:val="0"/>
        <w:widowControl w:val="0"/>
        <w:kinsoku/>
        <w:wordWrap/>
        <w:overflowPunct/>
        <w:topLinePunct w:val="0"/>
        <w:autoSpaceDE w:val="0"/>
        <w:autoSpaceDN w:val="0"/>
        <w:bidi w:val="0"/>
        <w:adjustRightInd/>
        <w:snapToGrid/>
        <w:spacing w:before="2"/>
        <w:ind w:firstLine="420" w:firstLineChars="200"/>
        <w:jc w:val="both"/>
        <w:textAlignment w:val="auto"/>
      </w:pPr>
      <w:r>
        <w:rPr>
          <w:b/>
          <w:color w:val="231F20"/>
        </w:rPr>
        <w:t xml:space="preserve">Article 3. </w:t>
      </w:r>
      <w:r>
        <w:rPr>
          <w:color w:val="231F20"/>
        </w:rPr>
        <w:t>The “radio and television facilities” as mentioned in these Regulations shall refer to</w:t>
      </w:r>
      <w:r>
        <w:rPr>
          <w:rFonts w:hint="eastAsia" w:eastAsia="宋体"/>
          <w:color w:val="231F20"/>
          <w:lang w:val="en-US" w:eastAsia="zh-CN"/>
        </w:rPr>
        <w:t xml:space="preserve"> </w:t>
      </w:r>
      <w:r>
        <w:rPr>
          <w:color w:val="231F20"/>
        </w:rPr>
        <w:t>the following:</w:t>
      </w:r>
    </w:p>
    <w:p w14:paraId="198295B4">
      <w:pPr>
        <w:pStyle w:val="5"/>
        <w:keepNext w:val="0"/>
        <w:keepLines w:val="0"/>
        <w:pageBreakBefore w:val="0"/>
        <w:widowControl w:val="0"/>
        <w:numPr>
          <w:ilvl w:val="0"/>
          <w:numId w:val="1"/>
        </w:numPr>
        <w:tabs>
          <w:tab w:val="left" w:pos="1031"/>
        </w:tabs>
        <w:kinsoku/>
        <w:wordWrap/>
        <w:overflowPunct/>
        <w:topLinePunct w:val="0"/>
        <w:autoSpaceDE w:val="0"/>
        <w:autoSpaceDN w:val="0"/>
        <w:bidi w:val="0"/>
        <w:adjustRightInd/>
        <w:snapToGrid/>
        <w:spacing w:before="0" w:after="0" w:line="368" w:lineRule="auto"/>
        <w:ind w:left="0" w:right="0" w:firstLine="482"/>
        <w:jc w:val="both"/>
        <w:textAlignment w:val="auto"/>
        <w:rPr>
          <w:sz w:val="21"/>
        </w:rPr>
      </w:pPr>
      <w:r>
        <w:rPr>
          <w:color w:val="231F20"/>
          <w:sz w:val="21"/>
        </w:rPr>
        <w:t xml:space="preserve">Special reception and transmission facilities for radio and television signals, including </w:t>
      </w:r>
      <w:r>
        <w:rPr>
          <w:color w:val="231F20"/>
          <w:spacing w:val="8"/>
          <w:sz w:val="21"/>
        </w:rPr>
        <w:t xml:space="preserve">equipment </w:t>
      </w:r>
      <w:r>
        <w:rPr>
          <w:color w:val="231F20"/>
          <w:spacing w:val="4"/>
          <w:sz w:val="21"/>
        </w:rPr>
        <w:t xml:space="preserve">in </w:t>
      </w:r>
      <w:r>
        <w:rPr>
          <w:color w:val="231F20"/>
          <w:spacing w:val="8"/>
          <w:sz w:val="21"/>
        </w:rPr>
        <w:t xml:space="preserve">receiving </w:t>
      </w:r>
      <w:r>
        <w:rPr>
          <w:color w:val="231F20"/>
          <w:spacing w:val="6"/>
          <w:sz w:val="21"/>
        </w:rPr>
        <w:t xml:space="preserve">and </w:t>
      </w:r>
      <w:r>
        <w:rPr>
          <w:color w:val="231F20"/>
          <w:spacing w:val="8"/>
          <w:sz w:val="21"/>
        </w:rPr>
        <w:t xml:space="preserve">transmitting </w:t>
      </w:r>
      <w:r>
        <w:rPr>
          <w:color w:val="231F20"/>
          <w:spacing w:val="7"/>
          <w:sz w:val="21"/>
        </w:rPr>
        <w:t xml:space="preserve">rooms, </w:t>
      </w:r>
      <w:r>
        <w:rPr>
          <w:color w:val="231F20"/>
          <w:spacing w:val="8"/>
          <w:sz w:val="21"/>
        </w:rPr>
        <w:t xml:space="preserve">transmission vehicles, antennas, </w:t>
      </w:r>
      <w:r>
        <w:rPr>
          <w:color w:val="231F20"/>
          <w:spacing w:val="9"/>
          <w:sz w:val="21"/>
        </w:rPr>
        <w:t xml:space="preserve">feeders, </w:t>
      </w:r>
      <w:r>
        <w:rPr>
          <w:color w:val="231F20"/>
          <w:sz w:val="21"/>
        </w:rPr>
        <w:t>distribution systems, masts(poles), ground grids, cable wires, satellite transmitting antennas, walls, encircling gear as well as ancillary equipment and markers in the antenna</w:t>
      </w:r>
      <w:r>
        <w:rPr>
          <w:color w:val="231F20"/>
          <w:spacing w:val="-7"/>
          <w:sz w:val="21"/>
        </w:rPr>
        <w:t xml:space="preserve"> </w:t>
      </w:r>
      <w:r>
        <w:rPr>
          <w:color w:val="231F20"/>
          <w:sz w:val="21"/>
        </w:rPr>
        <w:t>field;</w:t>
      </w:r>
    </w:p>
    <w:p w14:paraId="03AA9F8D">
      <w:pPr>
        <w:pStyle w:val="5"/>
        <w:keepNext w:val="0"/>
        <w:keepLines w:val="0"/>
        <w:pageBreakBefore w:val="0"/>
        <w:widowControl w:val="0"/>
        <w:numPr>
          <w:ilvl w:val="0"/>
          <w:numId w:val="1"/>
        </w:numPr>
        <w:tabs>
          <w:tab w:val="left" w:pos="1012"/>
        </w:tabs>
        <w:kinsoku/>
        <w:wordWrap/>
        <w:overflowPunct/>
        <w:topLinePunct w:val="0"/>
        <w:autoSpaceDE w:val="0"/>
        <w:autoSpaceDN w:val="0"/>
        <w:bidi w:val="0"/>
        <w:adjustRightInd/>
        <w:snapToGrid/>
        <w:spacing w:before="0" w:after="0" w:line="368" w:lineRule="auto"/>
        <w:ind w:left="0" w:right="0" w:firstLine="482"/>
        <w:jc w:val="both"/>
        <w:textAlignment w:val="auto"/>
        <w:rPr>
          <w:sz w:val="21"/>
        </w:rPr>
      </w:pPr>
      <w:r>
        <w:rPr>
          <w:color w:val="231F20"/>
          <w:sz w:val="21"/>
        </w:rPr>
        <w:t>Radio and television signal transmission facilities, including overhead or buried radio and television signal transmission lines and equipment, multi-channel microwave coverage systems  and other special air transmission channels, microwave stations, satellite ground stations, relay equipment and transmission channels;</w:t>
      </w:r>
    </w:p>
    <w:p w14:paraId="0322683C">
      <w:pPr>
        <w:pStyle w:val="5"/>
        <w:keepNext w:val="0"/>
        <w:keepLines w:val="0"/>
        <w:pageBreakBefore w:val="0"/>
        <w:widowControl w:val="0"/>
        <w:numPr>
          <w:ilvl w:val="0"/>
          <w:numId w:val="1"/>
        </w:numPr>
        <w:tabs>
          <w:tab w:val="left" w:pos="1055"/>
        </w:tabs>
        <w:kinsoku/>
        <w:wordWrap/>
        <w:overflowPunct/>
        <w:topLinePunct w:val="0"/>
        <w:autoSpaceDE w:val="0"/>
        <w:autoSpaceDN w:val="0"/>
        <w:bidi w:val="0"/>
        <w:adjustRightInd/>
        <w:snapToGrid/>
        <w:spacing w:before="2" w:after="0" w:line="367" w:lineRule="auto"/>
        <w:ind w:left="0" w:right="234" w:firstLine="482"/>
        <w:jc w:val="both"/>
        <w:textAlignment w:val="auto"/>
        <w:rPr>
          <w:sz w:val="21"/>
        </w:rPr>
      </w:pPr>
      <w:r>
        <w:rPr>
          <w:color w:val="231F20"/>
          <w:spacing w:val="5"/>
          <w:sz w:val="21"/>
        </w:rPr>
        <w:t xml:space="preserve">Radio </w:t>
      </w:r>
      <w:r>
        <w:rPr>
          <w:color w:val="231F20"/>
          <w:spacing w:val="4"/>
          <w:sz w:val="21"/>
        </w:rPr>
        <w:t xml:space="preserve">and </w:t>
      </w:r>
      <w:r>
        <w:rPr>
          <w:color w:val="231F20"/>
          <w:spacing w:val="6"/>
          <w:sz w:val="21"/>
        </w:rPr>
        <w:t xml:space="preserve">television </w:t>
      </w:r>
      <w:r>
        <w:rPr>
          <w:color w:val="231F20"/>
          <w:spacing w:val="5"/>
          <w:sz w:val="21"/>
        </w:rPr>
        <w:t xml:space="preserve">signal </w:t>
      </w:r>
      <w:r>
        <w:rPr>
          <w:color w:val="231F20"/>
          <w:spacing w:val="6"/>
          <w:sz w:val="21"/>
        </w:rPr>
        <w:t xml:space="preserve">monitoring facilities, including monitoring </w:t>
      </w:r>
      <w:r>
        <w:rPr>
          <w:color w:val="231F20"/>
          <w:spacing w:val="7"/>
          <w:sz w:val="21"/>
        </w:rPr>
        <w:t xml:space="preserve">networks, </w:t>
      </w:r>
      <w:r>
        <w:rPr>
          <w:color w:val="231F20"/>
          <w:sz w:val="21"/>
        </w:rPr>
        <w:t>monitoring equipment, monitoring vehicles, receiving antennas, feeders, masts</w:t>
      </w:r>
      <w:r>
        <w:rPr>
          <w:color w:val="231F20"/>
          <w:spacing w:val="-1"/>
          <w:sz w:val="21"/>
        </w:rPr>
        <w:t xml:space="preserve"> </w:t>
      </w:r>
      <w:r>
        <w:rPr>
          <w:color w:val="231F20"/>
          <w:sz w:val="21"/>
        </w:rPr>
        <w:t>(poles);</w:t>
      </w:r>
    </w:p>
    <w:p w14:paraId="5577F907">
      <w:pPr>
        <w:pStyle w:val="5"/>
        <w:keepNext w:val="0"/>
        <w:keepLines w:val="0"/>
        <w:pageBreakBefore w:val="0"/>
        <w:widowControl w:val="0"/>
        <w:numPr>
          <w:ilvl w:val="0"/>
          <w:numId w:val="1"/>
        </w:numPr>
        <w:tabs>
          <w:tab w:val="left" w:pos="1032"/>
        </w:tabs>
        <w:kinsoku/>
        <w:wordWrap/>
        <w:overflowPunct/>
        <w:topLinePunct w:val="0"/>
        <w:autoSpaceDE w:val="0"/>
        <w:autoSpaceDN w:val="0"/>
        <w:bidi w:val="0"/>
        <w:adjustRightInd/>
        <w:snapToGrid/>
        <w:spacing w:before="91" w:after="0" w:line="331" w:lineRule="auto"/>
        <w:ind w:left="0" w:right="238" w:firstLine="482"/>
        <w:jc w:val="both"/>
        <w:textAlignment w:val="auto"/>
        <w:rPr>
          <w:sz w:val="21"/>
        </w:rPr>
      </w:pPr>
      <w:r>
        <w:rPr>
          <w:color w:val="231F20"/>
          <w:sz w:val="21"/>
        </w:rPr>
        <w:t>Radio and television security prevention as well as emergency command and dispatch facilities;</w:t>
      </w:r>
    </w:p>
    <w:p w14:paraId="5F28DA98">
      <w:pPr>
        <w:pStyle w:val="5"/>
        <w:keepNext w:val="0"/>
        <w:keepLines w:val="0"/>
        <w:pageBreakBefore w:val="0"/>
        <w:widowControl w:val="0"/>
        <w:numPr>
          <w:ilvl w:val="0"/>
          <w:numId w:val="1"/>
        </w:numPr>
        <w:tabs>
          <w:tab w:val="left" w:pos="1013"/>
        </w:tabs>
        <w:kinsoku/>
        <w:wordWrap/>
        <w:overflowPunct/>
        <w:topLinePunct w:val="0"/>
        <w:autoSpaceDE w:val="0"/>
        <w:autoSpaceDN w:val="0"/>
        <w:bidi w:val="0"/>
        <w:adjustRightInd/>
        <w:snapToGrid/>
        <w:spacing w:before="0" w:after="0" w:line="332" w:lineRule="auto"/>
        <w:ind w:left="0" w:right="0" w:firstLine="482"/>
        <w:jc w:val="both"/>
        <w:textAlignment w:val="auto"/>
        <w:rPr>
          <w:sz w:val="21"/>
        </w:rPr>
      </w:pPr>
      <w:r>
        <w:rPr>
          <w:color w:val="231F20"/>
          <w:sz w:val="21"/>
        </w:rPr>
        <w:t>Substations as well as transformer and distribution equipment specially used by radio and television signals transmission entities, including substation structures, transformers and power supply transmission</w:t>
      </w:r>
      <w:r>
        <w:rPr>
          <w:color w:val="231F20"/>
          <w:spacing w:val="-2"/>
          <w:sz w:val="21"/>
        </w:rPr>
        <w:t xml:space="preserve"> </w:t>
      </w:r>
      <w:r>
        <w:rPr>
          <w:color w:val="231F20"/>
          <w:sz w:val="21"/>
        </w:rPr>
        <w:t>lines;</w:t>
      </w:r>
    </w:p>
    <w:p w14:paraId="39E21A82">
      <w:pPr>
        <w:pStyle w:val="5"/>
        <w:keepNext w:val="0"/>
        <w:keepLines w:val="0"/>
        <w:pageBreakBefore w:val="0"/>
        <w:widowControl w:val="0"/>
        <w:numPr>
          <w:ilvl w:val="0"/>
          <w:numId w:val="1"/>
        </w:numPr>
        <w:tabs>
          <w:tab w:val="left" w:pos="1006"/>
        </w:tabs>
        <w:kinsoku/>
        <w:wordWrap/>
        <w:overflowPunct/>
        <w:topLinePunct w:val="0"/>
        <w:autoSpaceDE w:val="0"/>
        <w:autoSpaceDN w:val="0"/>
        <w:bidi w:val="0"/>
        <w:adjustRightInd/>
        <w:snapToGrid/>
        <w:spacing w:before="2" w:after="0" w:line="240" w:lineRule="auto"/>
        <w:ind w:left="1005" w:right="0" w:hanging="299"/>
        <w:jc w:val="both"/>
        <w:textAlignment w:val="auto"/>
        <w:rPr>
          <w:sz w:val="21"/>
        </w:rPr>
      </w:pPr>
      <w:r>
        <w:rPr>
          <w:color w:val="231F20"/>
          <w:sz w:val="21"/>
        </w:rPr>
        <w:t>Other radio and television facilities as prescribed by the</w:t>
      </w:r>
      <w:r>
        <w:rPr>
          <w:color w:val="231F20"/>
          <w:spacing w:val="-3"/>
          <w:sz w:val="21"/>
        </w:rPr>
        <w:t xml:space="preserve"> </w:t>
      </w:r>
      <w:r>
        <w:rPr>
          <w:color w:val="231F20"/>
          <w:sz w:val="21"/>
        </w:rPr>
        <w:t>State.</w:t>
      </w:r>
    </w:p>
    <w:p w14:paraId="4281BE62">
      <w:pPr>
        <w:pStyle w:val="2"/>
        <w:keepNext w:val="0"/>
        <w:keepLines w:val="0"/>
        <w:pageBreakBefore w:val="0"/>
        <w:widowControl w:val="0"/>
        <w:kinsoku/>
        <w:wordWrap/>
        <w:overflowPunct/>
        <w:topLinePunct w:val="0"/>
        <w:autoSpaceDE w:val="0"/>
        <w:autoSpaceDN w:val="0"/>
        <w:bidi w:val="0"/>
        <w:adjustRightInd/>
        <w:snapToGrid/>
        <w:spacing w:before="0" w:line="332" w:lineRule="auto"/>
        <w:ind w:left="0" w:right="0" w:firstLine="482"/>
        <w:jc w:val="both"/>
        <w:textAlignment w:val="auto"/>
      </w:pPr>
      <w:r>
        <w:rPr>
          <w:b/>
          <w:color w:val="231F20"/>
        </w:rPr>
        <w:t xml:space="preserve">Article 4. </w:t>
      </w:r>
      <w:r>
        <w:rPr>
          <w:color w:val="231F20"/>
        </w:rPr>
        <w:t>The people's governments at the county level and upwards shall incorporate the planning and protection of radio and television facilities into its overall planning of national land and space.</w:t>
      </w:r>
    </w:p>
    <w:p w14:paraId="36543234">
      <w:pPr>
        <w:pStyle w:val="2"/>
        <w:keepNext w:val="0"/>
        <w:keepLines w:val="0"/>
        <w:pageBreakBefore w:val="0"/>
        <w:widowControl w:val="0"/>
        <w:kinsoku/>
        <w:wordWrap/>
        <w:overflowPunct/>
        <w:topLinePunct w:val="0"/>
        <w:autoSpaceDE w:val="0"/>
        <w:autoSpaceDN w:val="0"/>
        <w:bidi w:val="0"/>
        <w:adjustRightInd/>
        <w:snapToGrid/>
        <w:spacing w:before="2" w:line="332" w:lineRule="auto"/>
        <w:ind w:left="0" w:right="237" w:firstLine="482"/>
        <w:jc w:val="both"/>
        <w:textAlignment w:val="auto"/>
      </w:pPr>
      <w:r>
        <w:rPr>
          <w:color w:val="231F20"/>
          <w:spacing w:val="2"/>
        </w:rPr>
        <w:t xml:space="preserve">When planning roads, bridges, tunnels, urban rail transit </w:t>
      </w:r>
      <w:r>
        <w:rPr>
          <w:color w:val="231F20"/>
        </w:rPr>
        <w:t xml:space="preserve">and </w:t>
      </w:r>
      <w:r>
        <w:rPr>
          <w:color w:val="231F20"/>
          <w:spacing w:val="2"/>
        </w:rPr>
        <w:t xml:space="preserve">civil facilities, </w:t>
      </w:r>
      <w:r>
        <w:rPr>
          <w:color w:val="231F20"/>
        </w:rPr>
        <w:t xml:space="preserve">the </w:t>
      </w:r>
      <w:r>
        <w:rPr>
          <w:color w:val="231F20"/>
          <w:spacing w:val="3"/>
        </w:rPr>
        <w:t xml:space="preserve">people's </w:t>
      </w:r>
      <w:r>
        <w:rPr>
          <w:color w:val="231F20"/>
          <w:spacing w:val="6"/>
        </w:rPr>
        <w:t xml:space="preserve">governments </w:t>
      </w:r>
      <w:r>
        <w:rPr>
          <w:color w:val="231F20"/>
          <w:spacing w:val="3"/>
        </w:rPr>
        <w:t xml:space="preserve">at  </w:t>
      </w:r>
      <w:r>
        <w:rPr>
          <w:color w:val="231F20"/>
          <w:spacing w:val="4"/>
        </w:rPr>
        <w:t xml:space="preserve">the </w:t>
      </w:r>
      <w:r>
        <w:rPr>
          <w:color w:val="231F20"/>
          <w:spacing w:val="5"/>
        </w:rPr>
        <w:t xml:space="preserve">county level </w:t>
      </w:r>
      <w:r>
        <w:rPr>
          <w:color w:val="231F20"/>
          <w:spacing w:val="4"/>
        </w:rPr>
        <w:t xml:space="preserve">and </w:t>
      </w:r>
      <w:r>
        <w:rPr>
          <w:color w:val="231F20"/>
          <w:spacing w:val="6"/>
        </w:rPr>
        <w:t xml:space="preserve">upwards </w:t>
      </w:r>
      <w:r>
        <w:rPr>
          <w:color w:val="231F20"/>
          <w:spacing w:val="5"/>
        </w:rPr>
        <w:t xml:space="preserve">shall give full </w:t>
      </w:r>
      <w:r>
        <w:rPr>
          <w:color w:val="231F20"/>
          <w:spacing w:val="6"/>
        </w:rPr>
        <w:t xml:space="preserve">consideration </w:t>
      </w:r>
      <w:r>
        <w:rPr>
          <w:color w:val="231F20"/>
          <w:spacing w:val="3"/>
        </w:rPr>
        <w:t xml:space="preserve">to  </w:t>
      </w:r>
      <w:r>
        <w:rPr>
          <w:color w:val="231F20"/>
          <w:spacing w:val="4"/>
        </w:rPr>
        <w:t xml:space="preserve">the </w:t>
      </w:r>
      <w:r>
        <w:rPr>
          <w:color w:val="231F20"/>
          <w:spacing w:val="5"/>
        </w:rPr>
        <w:t xml:space="preserve">need </w:t>
      </w:r>
      <w:r>
        <w:rPr>
          <w:color w:val="231F20"/>
          <w:spacing w:val="4"/>
        </w:rPr>
        <w:t xml:space="preserve">for   </w:t>
      </w:r>
      <w:r>
        <w:rPr>
          <w:color w:val="231F20"/>
          <w:spacing w:val="2"/>
        </w:rPr>
        <w:t xml:space="preserve">the </w:t>
      </w:r>
      <w:r>
        <w:rPr>
          <w:color w:val="231F20"/>
          <w:spacing w:val="3"/>
        </w:rPr>
        <w:t xml:space="preserve">construction and protection </w:t>
      </w:r>
      <w:r>
        <w:rPr>
          <w:color w:val="231F20"/>
        </w:rPr>
        <w:t xml:space="preserve">of  </w:t>
      </w:r>
      <w:r>
        <w:rPr>
          <w:color w:val="231F20"/>
          <w:spacing w:val="3"/>
        </w:rPr>
        <w:t xml:space="preserve">radio </w:t>
      </w:r>
      <w:r>
        <w:rPr>
          <w:color w:val="231F20"/>
          <w:spacing w:val="2"/>
        </w:rPr>
        <w:t xml:space="preserve">and </w:t>
      </w:r>
      <w:r>
        <w:rPr>
          <w:color w:val="231F20"/>
          <w:spacing w:val="3"/>
        </w:rPr>
        <w:t xml:space="preserve">television facilities, and </w:t>
      </w:r>
      <w:r>
        <w:rPr>
          <w:color w:val="231F20"/>
        </w:rPr>
        <w:t xml:space="preserve">in  </w:t>
      </w:r>
      <w:r>
        <w:rPr>
          <w:color w:val="231F20"/>
          <w:spacing w:val="2"/>
        </w:rPr>
        <w:t xml:space="preserve">the </w:t>
      </w:r>
      <w:r>
        <w:rPr>
          <w:color w:val="231F20"/>
          <w:spacing w:val="3"/>
        </w:rPr>
        <w:t xml:space="preserve">case </w:t>
      </w:r>
      <w:r>
        <w:rPr>
          <w:color w:val="231F20"/>
          <w:spacing w:val="2"/>
        </w:rPr>
        <w:t xml:space="preserve">of </w:t>
      </w:r>
      <w:r>
        <w:rPr>
          <w:color w:val="231F20"/>
          <w:spacing w:val="3"/>
        </w:rPr>
        <w:t>affecting</w:t>
      </w:r>
      <w:r>
        <w:rPr>
          <w:color w:val="231F20"/>
          <w:spacing w:val="58"/>
        </w:rPr>
        <w:t xml:space="preserve"> </w:t>
      </w:r>
      <w:r>
        <w:rPr>
          <w:color w:val="231F20"/>
          <w:spacing w:val="2"/>
        </w:rPr>
        <w:t xml:space="preserve">the </w:t>
      </w:r>
      <w:r>
        <w:rPr>
          <w:color w:val="231F20"/>
          <w:spacing w:val="3"/>
        </w:rPr>
        <w:t xml:space="preserve">operation </w:t>
      </w:r>
      <w:r>
        <w:rPr>
          <w:color w:val="231F20"/>
        </w:rPr>
        <w:t xml:space="preserve">of </w:t>
      </w:r>
      <w:r>
        <w:rPr>
          <w:color w:val="231F20"/>
          <w:spacing w:val="3"/>
        </w:rPr>
        <w:t xml:space="preserve">radio </w:t>
      </w:r>
      <w:r>
        <w:rPr>
          <w:color w:val="231F20"/>
          <w:spacing w:val="2"/>
        </w:rPr>
        <w:t xml:space="preserve">and </w:t>
      </w:r>
      <w:r>
        <w:rPr>
          <w:color w:val="231F20"/>
          <w:spacing w:val="3"/>
        </w:rPr>
        <w:t xml:space="preserve">television facilities, </w:t>
      </w:r>
      <w:r>
        <w:rPr>
          <w:color w:val="231F20"/>
          <w:spacing w:val="2"/>
        </w:rPr>
        <w:t xml:space="preserve">the </w:t>
      </w:r>
      <w:r>
        <w:rPr>
          <w:color w:val="231F20"/>
          <w:spacing w:val="3"/>
        </w:rPr>
        <w:t xml:space="preserve">relevant departments </w:t>
      </w:r>
      <w:r>
        <w:rPr>
          <w:color w:val="231F20"/>
        </w:rPr>
        <w:t xml:space="preserve">of </w:t>
      </w:r>
      <w:r>
        <w:rPr>
          <w:color w:val="231F20"/>
          <w:spacing w:val="2"/>
        </w:rPr>
        <w:t xml:space="preserve">the </w:t>
      </w:r>
      <w:r>
        <w:rPr>
          <w:color w:val="231F20"/>
          <w:spacing w:val="3"/>
        </w:rPr>
        <w:t xml:space="preserve">local </w:t>
      </w:r>
      <w:r>
        <w:rPr>
          <w:color w:val="231F20"/>
          <w:spacing w:val="4"/>
        </w:rPr>
        <w:t xml:space="preserve">people's </w:t>
      </w:r>
      <w:r>
        <w:rPr>
          <w:color w:val="231F20"/>
        </w:rPr>
        <w:t>governments shall consult the administrative department of radio and</w:t>
      </w:r>
      <w:r>
        <w:rPr>
          <w:color w:val="231F20"/>
          <w:spacing w:val="-2"/>
        </w:rPr>
        <w:t xml:space="preserve"> </w:t>
      </w:r>
      <w:r>
        <w:rPr>
          <w:color w:val="231F20"/>
        </w:rPr>
        <w:t>television.</w:t>
      </w:r>
    </w:p>
    <w:p w14:paraId="33AF5A8C">
      <w:pPr>
        <w:pStyle w:val="2"/>
        <w:keepNext w:val="0"/>
        <w:keepLines w:val="0"/>
        <w:pageBreakBefore w:val="0"/>
        <w:widowControl w:val="0"/>
        <w:kinsoku/>
        <w:wordWrap/>
        <w:overflowPunct/>
        <w:topLinePunct w:val="0"/>
        <w:autoSpaceDE w:val="0"/>
        <w:autoSpaceDN w:val="0"/>
        <w:bidi w:val="0"/>
        <w:adjustRightInd/>
        <w:snapToGrid/>
        <w:spacing w:before="4" w:line="332" w:lineRule="auto"/>
        <w:ind w:left="0" w:right="237" w:firstLine="482"/>
        <w:jc w:val="both"/>
        <w:textAlignment w:val="auto"/>
      </w:pPr>
      <w:r>
        <w:rPr>
          <w:color w:val="231F20"/>
        </w:rPr>
        <w:t>New construction, modification and expansion of radio and television facilities shall comply with the land and space planning, with the location selected in accordance with the relevant regulations of the State to avoid various sources of interference.</w:t>
      </w:r>
    </w:p>
    <w:p w14:paraId="0129421A">
      <w:pPr>
        <w:pStyle w:val="2"/>
        <w:keepNext w:val="0"/>
        <w:keepLines w:val="0"/>
        <w:pageBreakBefore w:val="0"/>
        <w:widowControl w:val="0"/>
        <w:kinsoku/>
        <w:wordWrap/>
        <w:overflowPunct/>
        <w:topLinePunct w:val="0"/>
        <w:autoSpaceDE w:val="0"/>
        <w:autoSpaceDN w:val="0"/>
        <w:bidi w:val="0"/>
        <w:adjustRightInd/>
        <w:snapToGrid/>
        <w:spacing w:before="2" w:line="332" w:lineRule="auto"/>
        <w:ind w:left="0" w:right="233" w:firstLine="482"/>
        <w:jc w:val="both"/>
        <w:textAlignment w:val="auto"/>
      </w:pPr>
      <w:r>
        <w:rPr>
          <w:b/>
          <w:color w:val="231F20"/>
          <w:spacing w:val="6"/>
        </w:rPr>
        <w:t xml:space="preserve">Article </w:t>
      </w:r>
      <w:r>
        <w:rPr>
          <w:b/>
          <w:color w:val="231F20"/>
          <w:spacing w:val="4"/>
        </w:rPr>
        <w:t xml:space="preserve">5. </w:t>
      </w:r>
      <w:r>
        <w:rPr>
          <w:color w:val="231F20"/>
          <w:spacing w:val="5"/>
        </w:rPr>
        <w:t xml:space="preserve">The </w:t>
      </w:r>
      <w:r>
        <w:rPr>
          <w:color w:val="231F20"/>
          <w:spacing w:val="7"/>
        </w:rPr>
        <w:t xml:space="preserve">administrative departments </w:t>
      </w:r>
      <w:r>
        <w:rPr>
          <w:color w:val="231F20"/>
          <w:spacing w:val="4"/>
        </w:rPr>
        <w:t xml:space="preserve">of </w:t>
      </w:r>
      <w:r>
        <w:rPr>
          <w:color w:val="231F20"/>
          <w:spacing w:val="6"/>
        </w:rPr>
        <w:t xml:space="preserve">radio </w:t>
      </w:r>
      <w:r>
        <w:rPr>
          <w:color w:val="231F20"/>
          <w:spacing w:val="5"/>
        </w:rPr>
        <w:t xml:space="preserve">and </w:t>
      </w:r>
      <w:r>
        <w:rPr>
          <w:color w:val="231F20"/>
          <w:spacing w:val="7"/>
        </w:rPr>
        <w:t xml:space="preserve">television </w:t>
      </w:r>
      <w:r>
        <w:rPr>
          <w:color w:val="231F20"/>
          <w:spacing w:val="6"/>
        </w:rPr>
        <w:t xml:space="preserve">under </w:t>
      </w:r>
      <w:r>
        <w:rPr>
          <w:color w:val="231F20"/>
          <w:spacing w:val="5"/>
        </w:rPr>
        <w:t xml:space="preserve">the </w:t>
      </w:r>
      <w:r>
        <w:rPr>
          <w:color w:val="231F20"/>
          <w:spacing w:val="8"/>
        </w:rPr>
        <w:t xml:space="preserve">people's </w:t>
      </w:r>
      <w:r>
        <w:rPr>
          <w:color w:val="231F20"/>
        </w:rPr>
        <w:t>governments at the county level and upwards shall be responsible for the protection, supervision and administration of radio and television facilities within their respective administrative</w:t>
      </w:r>
      <w:r>
        <w:rPr>
          <w:color w:val="231F20"/>
          <w:spacing w:val="-4"/>
        </w:rPr>
        <w:t xml:space="preserve"> </w:t>
      </w:r>
      <w:r>
        <w:rPr>
          <w:color w:val="231F20"/>
        </w:rPr>
        <w:t>areas.</w:t>
      </w:r>
    </w:p>
    <w:p w14:paraId="49FA7BE3">
      <w:pPr>
        <w:pStyle w:val="2"/>
        <w:keepNext w:val="0"/>
        <w:keepLines w:val="0"/>
        <w:pageBreakBefore w:val="0"/>
        <w:widowControl w:val="0"/>
        <w:kinsoku/>
        <w:wordWrap/>
        <w:overflowPunct/>
        <w:topLinePunct w:val="0"/>
        <w:autoSpaceDE w:val="0"/>
        <w:autoSpaceDN w:val="0"/>
        <w:bidi w:val="0"/>
        <w:adjustRightInd/>
        <w:snapToGrid/>
        <w:spacing w:before="2" w:line="332" w:lineRule="auto"/>
        <w:ind w:left="0" w:right="238" w:firstLine="482"/>
        <w:jc w:val="both"/>
        <w:textAlignment w:val="auto"/>
      </w:pPr>
      <w:r>
        <w:rPr>
          <w:color w:val="231F20"/>
        </w:rPr>
        <w:t xml:space="preserve">The relevant administrative departments for natural resources, housing and urban and rural construction, transportation, water conservancy and gardens of the people's governments at </w:t>
      </w:r>
      <w:r>
        <w:rPr>
          <w:color w:val="231F20"/>
          <w:spacing w:val="2"/>
        </w:rPr>
        <w:t>the</w:t>
      </w:r>
      <w:r>
        <w:rPr>
          <w:color w:val="231F20"/>
          <w:spacing w:val="56"/>
        </w:rPr>
        <w:t xml:space="preserve"> </w:t>
      </w:r>
      <w:r>
        <w:rPr>
          <w:color w:val="231F20"/>
        </w:rPr>
        <w:t>county level and upwards shall be responsible for the protection of radio and television facilities within their respective scope of responsibility.</w:t>
      </w:r>
    </w:p>
    <w:p w14:paraId="13F3A651">
      <w:pPr>
        <w:pStyle w:val="2"/>
        <w:keepNext w:val="0"/>
        <w:keepLines w:val="0"/>
        <w:pageBreakBefore w:val="0"/>
        <w:widowControl w:val="0"/>
        <w:kinsoku/>
        <w:wordWrap/>
        <w:overflowPunct/>
        <w:topLinePunct w:val="0"/>
        <w:autoSpaceDE w:val="0"/>
        <w:autoSpaceDN w:val="0"/>
        <w:bidi w:val="0"/>
        <w:adjustRightInd/>
        <w:snapToGrid/>
        <w:spacing w:before="3" w:line="332" w:lineRule="auto"/>
        <w:ind w:left="0" w:right="243" w:firstLine="482"/>
        <w:jc w:val="both"/>
        <w:textAlignment w:val="auto"/>
      </w:pPr>
      <w:r>
        <w:rPr>
          <w:color w:val="231F20"/>
        </w:rPr>
        <w:t>The public security organs of the people's governments at the county level and upwards shall be responsible for investigating and handling cases of destruction, theft or damage to radio and television facilities in accordance with law.</w:t>
      </w:r>
    </w:p>
    <w:p w14:paraId="4EAAEB60">
      <w:pPr>
        <w:pStyle w:val="2"/>
        <w:keepNext w:val="0"/>
        <w:keepLines w:val="0"/>
        <w:pageBreakBefore w:val="0"/>
        <w:widowControl w:val="0"/>
        <w:kinsoku/>
        <w:wordWrap/>
        <w:overflowPunct/>
        <w:topLinePunct w:val="0"/>
        <w:autoSpaceDE w:val="0"/>
        <w:autoSpaceDN w:val="0"/>
        <w:bidi w:val="0"/>
        <w:adjustRightInd/>
        <w:snapToGrid/>
        <w:spacing w:before="2" w:line="332" w:lineRule="auto"/>
        <w:ind w:left="0" w:right="241" w:firstLine="482"/>
        <w:jc w:val="both"/>
        <w:textAlignment w:val="auto"/>
      </w:pPr>
      <w:r>
        <w:rPr>
          <w:color w:val="231F20"/>
        </w:rPr>
        <w:t>The relevant departments of the people's governments at the county level and upwards shall, within the scope of their respective functions and responsibilities, do a good job in propaganda and education on the protection of radio and television facilities and in maintaining public order around these facilities.</w:t>
      </w:r>
    </w:p>
    <w:p w14:paraId="5DFF2DDF">
      <w:pPr>
        <w:pStyle w:val="2"/>
        <w:keepNext w:val="0"/>
        <w:keepLines w:val="0"/>
        <w:pageBreakBefore w:val="0"/>
        <w:widowControl w:val="0"/>
        <w:kinsoku/>
        <w:wordWrap/>
        <w:overflowPunct/>
        <w:topLinePunct w:val="0"/>
        <w:autoSpaceDE w:val="0"/>
        <w:autoSpaceDN w:val="0"/>
        <w:bidi w:val="0"/>
        <w:adjustRightInd/>
        <w:snapToGrid/>
        <w:spacing w:before="3" w:line="332" w:lineRule="auto"/>
        <w:ind w:left="0" w:right="235" w:firstLine="482"/>
        <w:jc w:val="both"/>
        <w:textAlignment w:val="auto"/>
      </w:pPr>
      <w:r>
        <w:rPr>
          <w:color w:val="231F20"/>
        </w:rPr>
        <w:t>The township (town) people's governments, sub-district offices and village (residential) committees shall assist in the protection of radio and television facilities.</w:t>
      </w:r>
    </w:p>
    <w:p w14:paraId="49BA4CC3">
      <w:pPr>
        <w:pStyle w:val="2"/>
        <w:keepNext w:val="0"/>
        <w:keepLines w:val="0"/>
        <w:pageBreakBefore w:val="0"/>
        <w:widowControl w:val="0"/>
        <w:kinsoku/>
        <w:wordWrap/>
        <w:overflowPunct/>
        <w:topLinePunct w:val="0"/>
        <w:autoSpaceDE w:val="0"/>
        <w:autoSpaceDN w:val="0"/>
        <w:bidi w:val="0"/>
        <w:adjustRightInd/>
        <w:snapToGrid/>
        <w:spacing w:before="2" w:line="331" w:lineRule="auto"/>
        <w:ind w:left="0" w:right="241" w:firstLine="481"/>
        <w:jc w:val="both"/>
        <w:textAlignment w:val="auto"/>
      </w:pPr>
      <w:r>
        <w:rPr>
          <w:b/>
          <w:color w:val="231F20"/>
        </w:rPr>
        <w:t xml:space="preserve">Article 6. </w:t>
      </w:r>
      <w:r>
        <w:rPr>
          <w:color w:val="231F20"/>
        </w:rPr>
        <w:t>The people's governments at various levels shall, after performing the procedures for approval in accordance with relevant provisions, commend and reward entities and individuals</w:t>
      </w:r>
    </w:p>
    <w:p w14:paraId="511C334B">
      <w:pPr>
        <w:pStyle w:val="2"/>
        <w:keepNext w:val="0"/>
        <w:keepLines w:val="0"/>
        <w:pageBreakBefore w:val="0"/>
        <w:widowControl w:val="0"/>
        <w:kinsoku/>
        <w:wordWrap/>
        <w:overflowPunct/>
        <w:topLinePunct w:val="0"/>
        <w:autoSpaceDE w:val="0"/>
        <w:autoSpaceDN w:val="0"/>
        <w:bidi w:val="0"/>
        <w:adjustRightInd/>
        <w:snapToGrid/>
        <w:spacing w:before="91"/>
        <w:ind w:left="0"/>
        <w:jc w:val="both"/>
        <w:textAlignment w:val="auto"/>
      </w:pPr>
      <w:r>
        <w:rPr>
          <w:color w:val="231F20"/>
        </w:rPr>
        <w:t>that have made remarkable achievements in the protection of radio and television facilities.</w:t>
      </w:r>
    </w:p>
    <w:p w14:paraId="14FDA543">
      <w:pPr>
        <w:pStyle w:val="2"/>
        <w:keepNext w:val="0"/>
        <w:keepLines w:val="0"/>
        <w:pageBreakBefore w:val="0"/>
        <w:widowControl w:val="0"/>
        <w:kinsoku/>
        <w:wordWrap/>
        <w:overflowPunct/>
        <w:topLinePunct w:val="0"/>
        <w:autoSpaceDE w:val="0"/>
        <w:autoSpaceDN w:val="0"/>
        <w:bidi w:val="0"/>
        <w:adjustRightInd/>
        <w:snapToGrid/>
        <w:spacing w:before="91" w:line="328" w:lineRule="auto"/>
        <w:ind w:left="0" w:right="239" w:firstLine="481"/>
        <w:jc w:val="both"/>
        <w:textAlignment w:val="auto"/>
        <w:rPr>
          <w:rFonts w:hint="eastAsia" w:eastAsia="宋体"/>
          <w:color w:val="231F20"/>
          <w:lang w:val="en-US" w:eastAsia="zh-CN"/>
        </w:rPr>
      </w:pPr>
      <w:r>
        <w:rPr>
          <w:b/>
          <w:color w:val="231F20"/>
        </w:rPr>
        <w:t xml:space="preserve">Article 7. </w:t>
      </w:r>
      <w:r>
        <w:rPr>
          <w:color w:val="231F20"/>
        </w:rPr>
        <w:t>As for new construction, modification and expansion of residential areas, office buildings and other buildings, the construction entity shall reserve pipelines for radio and television facilities in accordance with the planning requirements and the construction standards of radio and television facilities.</w:t>
      </w:r>
      <w:r>
        <w:rPr>
          <w:rFonts w:hint="eastAsia" w:eastAsia="宋体"/>
          <w:color w:val="231F20"/>
          <w:lang w:val="en-US" w:eastAsia="zh-CN"/>
        </w:rPr>
        <w:t xml:space="preserve">                                                             </w:t>
      </w:r>
    </w:p>
    <w:p w14:paraId="322AC52E">
      <w:pPr>
        <w:pStyle w:val="2"/>
        <w:keepNext w:val="0"/>
        <w:keepLines w:val="0"/>
        <w:pageBreakBefore w:val="0"/>
        <w:widowControl w:val="0"/>
        <w:kinsoku/>
        <w:wordWrap/>
        <w:overflowPunct/>
        <w:topLinePunct w:val="0"/>
        <w:autoSpaceDE w:val="0"/>
        <w:autoSpaceDN w:val="0"/>
        <w:bidi w:val="0"/>
        <w:adjustRightInd/>
        <w:snapToGrid/>
        <w:spacing w:before="91" w:line="328" w:lineRule="auto"/>
        <w:ind w:left="225" w:right="239" w:firstLine="481"/>
        <w:jc w:val="both"/>
        <w:textAlignment w:val="auto"/>
      </w:pPr>
      <w:r>
        <w:rPr>
          <w:color w:val="231F20"/>
        </w:rPr>
        <w:t>For</w:t>
      </w:r>
      <w:r>
        <w:rPr>
          <w:color w:val="231F20"/>
          <w:spacing w:val="-8"/>
        </w:rPr>
        <w:t xml:space="preserve"> </w:t>
      </w:r>
      <w:r>
        <w:rPr>
          <w:color w:val="231F20"/>
        </w:rPr>
        <w:t>new</w:t>
      </w:r>
      <w:r>
        <w:rPr>
          <w:color w:val="231F20"/>
          <w:spacing w:val="-7"/>
        </w:rPr>
        <w:t xml:space="preserve"> </w:t>
      </w:r>
      <w:r>
        <w:rPr>
          <w:color w:val="231F20"/>
        </w:rPr>
        <w:t>construction,</w:t>
      </w:r>
      <w:r>
        <w:rPr>
          <w:color w:val="231F20"/>
          <w:spacing w:val="-7"/>
        </w:rPr>
        <w:t xml:space="preserve"> </w:t>
      </w:r>
      <w:r>
        <w:rPr>
          <w:color w:val="231F20"/>
        </w:rPr>
        <w:t>modification</w:t>
      </w:r>
      <w:r>
        <w:rPr>
          <w:color w:val="231F20"/>
          <w:spacing w:val="-7"/>
        </w:rPr>
        <w:t xml:space="preserve"> </w:t>
      </w:r>
      <w:r>
        <w:rPr>
          <w:color w:val="231F20"/>
        </w:rPr>
        <w:t>and</w:t>
      </w:r>
      <w:r>
        <w:rPr>
          <w:color w:val="231F20"/>
          <w:spacing w:val="-7"/>
        </w:rPr>
        <w:t xml:space="preserve"> </w:t>
      </w:r>
      <w:r>
        <w:rPr>
          <w:color w:val="231F20"/>
        </w:rPr>
        <w:t>expansion</w:t>
      </w:r>
      <w:r>
        <w:rPr>
          <w:color w:val="231F20"/>
          <w:spacing w:val="-7"/>
        </w:rPr>
        <w:t xml:space="preserve"> </w:t>
      </w:r>
      <w:r>
        <w:rPr>
          <w:color w:val="231F20"/>
        </w:rPr>
        <w:t>of</w:t>
      </w:r>
      <w:r>
        <w:rPr>
          <w:color w:val="231F20"/>
          <w:spacing w:val="-7"/>
        </w:rPr>
        <w:t xml:space="preserve"> </w:t>
      </w:r>
      <w:r>
        <w:rPr>
          <w:color w:val="231F20"/>
        </w:rPr>
        <w:t>urban</w:t>
      </w:r>
      <w:r>
        <w:rPr>
          <w:color w:val="231F20"/>
          <w:spacing w:val="-7"/>
        </w:rPr>
        <w:t xml:space="preserve"> </w:t>
      </w:r>
      <w:r>
        <w:rPr>
          <w:color w:val="231F20"/>
        </w:rPr>
        <w:t>roads</w:t>
      </w:r>
      <w:r>
        <w:rPr>
          <w:color w:val="231F20"/>
          <w:spacing w:val="-8"/>
        </w:rPr>
        <w:t xml:space="preserve"> </w:t>
      </w:r>
      <w:r>
        <w:rPr>
          <w:color w:val="231F20"/>
        </w:rPr>
        <w:t>and</w:t>
      </w:r>
      <w:r>
        <w:rPr>
          <w:color w:val="231F20"/>
          <w:spacing w:val="-7"/>
        </w:rPr>
        <w:t xml:space="preserve"> </w:t>
      </w:r>
      <w:r>
        <w:rPr>
          <w:color w:val="231F20"/>
        </w:rPr>
        <w:t>bridges,</w:t>
      </w:r>
      <w:r>
        <w:rPr>
          <w:color w:val="231F20"/>
          <w:spacing w:val="-7"/>
        </w:rPr>
        <w:t xml:space="preserve"> </w:t>
      </w:r>
      <w:r>
        <w:rPr>
          <w:color w:val="231F20"/>
        </w:rPr>
        <w:t>the</w:t>
      </w:r>
      <w:r>
        <w:rPr>
          <w:color w:val="231F20"/>
          <w:spacing w:val="-7"/>
        </w:rPr>
        <w:t xml:space="preserve"> </w:t>
      </w:r>
      <w:r>
        <w:rPr>
          <w:color w:val="231F20"/>
        </w:rPr>
        <w:t xml:space="preserve">construction </w:t>
      </w:r>
      <w:r>
        <w:rPr>
          <w:color w:val="231F20"/>
          <w:spacing w:val="4"/>
        </w:rPr>
        <w:t xml:space="preserve">entity </w:t>
      </w:r>
      <w:r>
        <w:rPr>
          <w:color w:val="231F20"/>
          <w:spacing w:val="3"/>
        </w:rPr>
        <w:t xml:space="preserve">shall, </w:t>
      </w:r>
      <w:r>
        <w:rPr>
          <w:color w:val="231F20"/>
          <w:spacing w:val="2"/>
        </w:rPr>
        <w:t xml:space="preserve">in </w:t>
      </w:r>
      <w:r>
        <w:rPr>
          <w:color w:val="231F20"/>
          <w:spacing w:val="4"/>
        </w:rPr>
        <w:t xml:space="preserve">conjunction </w:t>
      </w:r>
      <w:r>
        <w:rPr>
          <w:color w:val="231F20"/>
          <w:spacing w:val="3"/>
        </w:rPr>
        <w:t xml:space="preserve">with the </w:t>
      </w:r>
      <w:r>
        <w:rPr>
          <w:color w:val="231F20"/>
          <w:spacing w:val="4"/>
        </w:rPr>
        <w:t xml:space="preserve">administrative department </w:t>
      </w:r>
      <w:r>
        <w:rPr>
          <w:color w:val="231F20"/>
          <w:spacing w:val="2"/>
        </w:rPr>
        <w:t xml:space="preserve">of </w:t>
      </w:r>
      <w:r>
        <w:rPr>
          <w:color w:val="231F20"/>
          <w:spacing w:val="4"/>
        </w:rPr>
        <w:t xml:space="preserve">radio </w:t>
      </w:r>
      <w:r>
        <w:rPr>
          <w:color w:val="231F20"/>
          <w:spacing w:val="3"/>
        </w:rPr>
        <w:t xml:space="preserve">and </w:t>
      </w:r>
      <w:r>
        <w:rPr>
          <w:color w:val="231F20"/>
          <w:spacing w:val="4"/>
        </w:rPr>
        <w:t xml:space="preserve">television, </w:t>
      </w:r>
      <w:r>
        <w:rPr>
          <w:color w:val="231F20"/>
          <w:spacing w:val="5"/>
        </w:rPr>
        <w:t xml:space="preserve">make </w:t>
      </w:r>
      <w:r>
        <w:rPr>
          <w:color w:val="231F20"/>
        </w:rPr>
        <w:t>synchronous arrangements for the construction of radio and television facilities in accordance with the planning requirements and the construction standards of radio and television</w:t>
      </w:r>
      <w:r>
        <w:rPr>
          <w:color w:val="231F20"/>
          <w:spacing w:val="-5"/>
        </w:rPr>
        <w:t xml:space="preserve"> </w:t>
      </w:r>
      <w:r>
        <w:rPr>
          <w:color w:val="231F20"/>
        </w:rPr>
        <w:t>facilities.</w:t>
      </w:r>
    </w:p>
    <w:p w14:paraId="34C2CC95">
      <w:pPr>
        <w:pStyle w:val="2"/>
        <w:keepNext w:val="0"/>
        <w:keepLines w:val="0"/>
        <w:pageBreakBefore w:val="0"/>
        <w:widowControl w:val="0"/>
        <w:kinsoku/>
        <w:wordWrap/>
        <w:overflowPunct/>
        <w:topLinePunct w:val="0"/>
        <w:autoSpaceDE w:val="0"/>
        <w:autoSpaceDN w:val="0"/>
        <w:bidi w:val="0"/>
        <w:adjustRightInd/>
        <w:snapToGrid/>
        <w:spacing w:before="5" w:line="328" w:lineRule="auto"/>
        <w:ind w:left="225" w:right="240" w:firstLine="481"/>
        <w:jc w:val="both"/>
        <w:textAlignment w:val="auto"/>
      </w:pPr>
      <w:r>
        <w:rPr>
          <w:b/>
          <w:color w:val="231F20"/>
        </w:rPr>
        <w:t xml:space="preserve">Article 8. </w:t>
      </w:r>
      <w:r>
        <w:rPr>
          <w:color w:val="231F20"/>
        </w:rPr>
        <w:t>The administrative entity for radio and television facilities shall set up protective signs to clarify protection requirements around radio and television facilities.</w:t>
      </w:r>
    </w:p>
    <w:p w14:paraId="4F6388C2">
      <w:pPr>
        <w:pStyle w:val="2"/>
        <w:keepNext w:val="0"/>
        <w:keepLines w:val="0"/>
        <w:pageBreakBefore w:val="0"/>
        <w:widowControl w:val="0"/>
        <w:kinsoku/>
        <w:wordWrap/>
        <w:overflowPunct/>
        <w:topLinePunct w:val="0"/>
        <w:autoSpaceDE w:val="0"/>
        <w:autoSpaceDN w:val="0"/>
        <w:bidi w:val="0"/>
        <w:adjustRightInd/>
        <w:snapToGrid/>
        <w:spacing w:before="2"/>
        <w:ind w:left="707"/>
        <w:jc w:val="both"/>
        <w:textAlignment w:val="auto"/>
      </w:pPr>
      <w:r>
        <w:rPr>
          <w:color w:val="231F20"/>
        </w:rPr>
        <w:t>The site of radio and television facilities shall be protected by walls in accordance with the</w:t>
      </w:r>
    </w:p>
    <w:p w14:paraId="039EFA0D">
      <w:pPr>
        <w:pStyle w:val="2"/>
        <w:keepNext w:val="0"/>
        <w:keepLines w:val="0"/>
        <w:pageBreakBefore w:val="0"/>
        <w:widowControl w:val="0"/>
        <w:kinsoku/>
        <w:wordWrap/>
        <w:overflowPunct/>
        <w:topLinePunct w:val="0"/>
        <w:autoSpaceDE w:val="0"/>
        <w:autoSpaceDN w:val="0"/>
        <w:bidi w:val="0"/>
        <w:adjustRightInd/>
        <w:snapToGrid/>
        <w:spacing w:before="91"/>
        <w:ind w:left="225"/>
        <w:jc w:val="both"/>
        <w:textAlignment w:val="auto"/>
      </w:pPr>
      <w:r>
        <w:rPr>
          <w:color w:val="231F20"/>
        </w:rPr>
        <w:t>national design specification.</w:t>
      </w:r>
    </w:p>
    <w:p w14:paraId="2715F520">
      <w:pPr>
        <w:pStyle w:val="2"/>
        <w:keepNext w:val="0"/>
        <w:keepLines w:val="0"/>
        <w:pageBreakBefore w:val="0"/>
        <w:widowControl w:val="0"/>
        <w:kinsoku/>
        <w:wordWrap/>
        <w:overflowPunct/>
        <w:topLinePunct w:val="0"/>
        <w:autoSpaceDE w:val="0"/>
        <w:autoSpaceDN w:val="0"/>
        <w:bidi w:val="0"/>
        <w:adjustRightInd/>
        <w:snapToGrid/>
        <w:spacing w:before="91" w:line="328" w:lineRule="auto"/>
        <w:ind w:left="225" w:right="240" w:firstLine="481"/>
        <w:jc w:val="both"/>
        <w:textAlignment w:val="auto"/>
      </w:pPr>
      <w:r>
        <w:rPr>
          <w:b/>
          <w:color w:val="231F20"/>
        </w:rPr>
        <w:t xml:space="preserve">Article 9. </w:t>
      </w:r>
      <w:r>
        <w:rPr>
          <w:color w:val="231F20"/>
        </w:rPr>
        <w:t>No entity or individual shall be allowed to alter the radio and television facilities without authorization. If it is necessary to alter, the consent shall be obtained from the property owner of the facility in advance.</w:t>
      </w:r>
    </w:p>
    <w:p w14:paraId="3F1EAC9D">
      <w:pPr>
        <w:pStyle w:val="2"/>
        <w:keepNext w:val="0"/>
        <w:keepLines w:val="0"/>
        <w:pageBreakBefore w:val="0"/>
        <w:widowControl w:val="0"/>
        <w:kinsoku/>
        <w:wordWrap/>
        <w:overflowPunct/>
        <w:topLinePunct w:val="0"/>
        <w:autoSpaceDE w:val="0"/>
        <w:autoSpaceDN w:val="0"/>
        <w:bidi w:val="0"/>
        <w:adjustRightInd/>
        <w:snapToGrid/>
        <w:spacing w:before="3" w:line="328" w:lineRule="auto"/>
        <w:ind w:left="225" w:right="233" w:firstLine="481"/>
        <w:jc w:val="both"/>
        <w:textAlignment w:val="auto"/>
      </w:pPr>
      <w:r>
        <w:rPr>
          <w:b/>
          <w:color w:val="231F20"/>
        </w:rPr>
        <w:t xml:space="preserve">Article 10. </w:t>
      </w:r>
      <w:r>
        <w:rPr>
          <w:color w:val="231F20"/>
        </w:rPr>
        <w:t>The construction of projects shall keep away from the radio and television facilities as possible; where it is impossible for significant projects, and the radio and television facilities shall be relocated, the administrative department for urban construction (planning) shall, before examination and approval, obtain the consent of the property owner of the radio and television facility as well as the administrative department for radio and television.</w:t>
      </w:r>
    </w:p>
    <w:p w14:paraId="64AB7E7A">
      <w:pPr>
        <w:pStyle w:val="2"/>
        <w:keepNext w:val="0"/>
        <w:keepLines w:val="0"/>
        <w:pageBreakBefore w:val="0"/>
        <w:widowControl w:val="0"/>
        <w:kinsoku/>
        <w:wordWrap/>
        <w:overflowPunct/>
        <w:topLinePunct w:val="0"/>
        <w:autoSpaceDE w:val="0"/>
        <w:autoSpaceDN w:val="0"/>
        <w:bidi w:val="0"/>
        <w:adjustRightInd/>
        <w:snapToGrid/>
        <w:spacing w:before="6" w:line="328" w:lineRule="auto"/>
        <w:ind w:left="225" w:right="242" w:firstLine="481"/>
        <w:jc w:val="both"/>
        <w:textAlignment w:val="auto"/>
      </w:pPr>
      <w:r>
        <w:rPr>
          <w:color w:val="231F20"/>
        </w:rPr>
        <w:t>The relocation work shall adhere to a principle of “construction before demolition”. The cost of relocation shall be borne by the entity that caused the relocation of radio and television facilities. The technical parameters for the new site shall be submitted for approval in accordance with the relevant provisions of the State.</w:t>
      </w:r>
    </w:p>
    <w:p w14:paraId="1FFFEEA0">
      <w:pPr>
        <w:pStyle w:val="2"/>
        <w:keepNext w:val="0"/>
        <w:keepLines w:val="0"/>
        <w:pageBreakBefore w:val="0"/>
        <w:widowControl w:val="0"/>
        <w:kinsoku/>
        <w:wordWrap/>
        <w:overflowPunct/>
        <w:topLinePunct w:val="0"/>
        <w:autoSpaceDE w:val="0"/>
        <w:autoSpaceDN w:val="0"/>
        <w:bidi w:val="0"/>
        <w:adjustRightInd/>
        <w:snapToGrid/>
        <w:spacing w:before="5" w:line="328" w:lineRule="auto"/>
        <w:ind w:left="225" w:right="236" w:firstLine="481"/>
        <w:jc w:val="both"/>
        <w:textAlignment w:val="auto"/>
      </w:pPr>
      <w:r>
        <w:rPr>
          <w:b/>
          <w:color w:val="231F20"/>
          <w:spacing w:val="4"/>
        </w:rPr>
        <w:t xml:space="preserve">Article </w:t>
      </w:r>
      <w:r>
        <w:rPr>
          <w:b/>
          <w:color w:val="231F20"/>
        </w:rPr>
        <w:t xml:space="preserve">11. </w:t>
      </w:r>
      <w:r>
        <w:rPr>
          <w:color w:val="231F20"/>
          <w:spacing w:val="3"/>
        </w:rPr>
        <w:t xml:space="preserve">The </w:t>
      </w:r>
      <w:r>
        <w:rPr>
          <w:color w:val="231F20"/>
          <w:spacing w:val="4"/>
        </w:rPr>
        <w:t xml:space="preserve">construction </w:t>
      </w:r>
      <w:r>
        <w:rPr>
          <w:color w:val="231F20"/>
          <w:spacing w:val="2"/>
        </w:rPr>
        <w:t xml:space="preserve">of </w:t>
      </w:r>
      <w:r>
        <w:rPr>
          <w:color w:val="231F20"/>
          <w:spacing w:val="4"/>
        </w:rPr>
        <w:t xml:space="preserve">radio </w:t>
      </w:r>
      <w:r>
        <w:rPr>
          <w:color w:val="231F20"/>
          <w:spacing w:val="3"/>
        </w:rPr>
        <w:t xml:space="preserve">and </w:t>
      </w:r>
      <w:r>
        <w:rPr>
          <w:color w:val="231F20"/>
          <w:spacing w:val="4"/>
        </w:rPr>
        <w:t xml:space="preserve">television signal transmission facilities </w:t>
      </w:r>
      <w:r>
        <w:rPr>
          <w:color w:val="231F20"/>
          <w:spacing w:val="5"/>
        </w:rPr>
        <w:t xml:space="preserve">must </w:t>
      </w:r>
      <w:r>
        <w:rPr>
          <w:color w:val="231F20"/>
        </w:rPr>
        <w:t>conform to the relevant national standards for the protection and hygiene of electromagnetic waves; no entity or individual shall establish facilities for noise and electromagnetic radiation exceeding the provisions of the State within 500 meters of broadcasting, receiving, transmitting or monitoring radio and television and other technical areas.</w:t>
      </w:r>
    </w:p>
    <w:p w14:paraId="010C6ACC">
      <w:pPr>
        <w:pStyle w:val="2"/>
        <w:keepNext w:val="0"/>
        <w:keepLines w:val="0"/>
        <w:pageBreakBefore w:val="0"/>
        <w:widowControl w:val="0"/>
        <w:kinsoku/>
        <w:wordWrap/>
        <w:overflowPunct/>
        <w:topLinePunct w:val="0"/>
        <w:autoSpaceDE w:val="0"/>
        <w:autoSpaceDN w:val="0"/>
        <w:bidi w:val="0"/>
        <w:adjustRightInd/>
        <w:snapToGrid/>
        <w:spacing w:before="5" w:line="328" w:lineRule="auto"/>
        <w:ind w:left="225" w:right="237" w:firstLine="481"/>
        <w:jc w:val="both"/>
        <w:textAlignment w:val="auto"/>
      </w:pPr>
      <w:r>
        <w:rPr>
          <w:b/>
          <w:color w:val="231F20"/>
        </w:rPr>
        <w:t xml:space="preserve">Article 12. </w:t>
      </w:r>
      <w:r>
        <w:rPr>
          <w:color w:val="231F20"/>
        </w:rPr>
        <w:t>The transfer or sale of radio and television facilities in accordance with State regulations shall not affect the smooth and high-quality broadcasting and reception of radio and television signals.</w:t>
      </w:r>
    </w:p>
    <w:p w14:paraId="11A5FAEE">
      <w:pPr>
        <w:pStyle w:val="2"/>
        <w:keepNext w:val="0"/>
        <w:keepLines w:val="0"/>
        <w:pageBreakBefore w:val="0"/>
        <w:widowControl w:val="0"/>
        <w:kinsoku/>
        <w:wordWrap/>
        <w:overflowPunct/>
        <w:topLinePunct w:val="0"/>
        <w:autoSpaceDE w:val="0"/>
        <w:autoSpaceDN w:val="0"/>
        <w:bidi w:val="0"/>
        <w:adjustRightInd/>
        <w:snapToGrid/>
        <w:spacing w:before="4"/>
        <w:ind w:left="133" w:right="242"/>
        <w:jc w:val="right"/>
        <w:textAlignment w:val="auto"/>
      </w:pPr>
      <w:r>
        <w:rPr>
          <w:b/>
          <w:color w:val="231F20"/>
        </w:rPr>
        <w:t>Article</w:t>
      </w:r>
      <w:r>
        <w:rPr>
          <w:b/>
          <w:color w:val="231F20"/>
          <w:spacing w:val="6"/>
        </w:rPr>
        <w:t xml:space="preserve"> </w:t>
      </w:r>
      <w:r>
        <w:rPr>
          <w:b/>
          <w:color w:val="231F20"/>
        </w:rPr>
        <w:t>13.</w:t>
      </w:r>
      <w:r>
        <w:rPr>
          <w:b/>
          <w:color w:val="231F20"/>
          <w:spacing w:val="7"/>
        </w:rPr>
        <w:t xml:space="preserve"> </w:t>
      </w:r>
      <w:r>
        <w:rPr>
          <w:color w:val="231F20"/>
        </w:rPr>
        <w:t>Where</w:t>
      </w:r>
      <w:r>
        <w:rPr>
          <w:color w:val="231F20"/>
          <w:spacing w:val="7"/>
        </w:rPr>
        <w:t xml:space="preserve"> </w:t>
      </w:r>
      <w:r>
        <w:rPr>
          <w:color w:val="231F20"/>
        </w:rPr>
        <w:t>the</w:t>
      </w:r>
      <w:r>
        <w:rPr>
          <w:color w:val="231F20"/>
          <w:spacing w:val="6"/>
        </w:rPr>
        <w:t xml:space="preserve"> </w:t>
      </w:r>
      <w:r>
        <w:rPr>
          <w:color w:val="231F20"/>
        </w:rPr>
        <w:t>administrative</w:t>
      </w:r>
      <w:r>
        <w:rPr>
          <w:color w:val="231F20"/>
          <w:spacing w:val="7"/>
        </w:rPr>
        <w:t xml:space="preserve"> </w:t>
      </w:r>
      <w:r>
        <w:rPr>
          <w:color w:val="231F20"/>
        </w:rPr>
        <w:t>entity</w:t>
      </w:r>
      <w:r>
        <w:rPr>
          <w:color w:val="231F20"/>
          <w:spacing w:val="6"/>
        </w:rPr>
        <w:t xml:space="preserve"> </w:t>
      </w:r>
      <w:r>
        <w:rPr>
          <w:color w:val="231F20"/>
        </w:rPr>
        <w:t>for</w:t>
      </w:r>
      <w:r>
        <w:rPr>
          <w:color w:val="231F20"/>
          <w:spacing w:val="7"/>
        </w:rPr>
        <w:t xml:space="preserve"> </w:t>
      </w:r>
      <w:r>
        <w:rPr>
          <w:color w:val="231F20"/>
        </w:rPr>
        <w:t>radio</w:t>
      </w:r>
      <w:r>
        <w:rPr>
          <w:color w:val="231F20"/>
          <w:spacing w:val="6"/>
        </w:rPr>
        <w:t xml:space="preserve"> </w:t>
      </w:r>
      <w:r>
        <w:rPr>
          <w:color w:val="231F20"/>
        </w:rPr>
        <w:t>and</w:t>
      </w:r>
      <w:r>
        <w:rPr>
          <w:color w:val="231F20"/>
          <w:spacing w:val="6"/>
        </w:rPr>
        <w:t xml:space="preserve"> </w:t>
      </w:r>
      <w:r>
        <w:rPr>
          <w:color w:val="231F20"/>
        </w:rPr>
        <w:t>television</w:t>
      </w:r>
      <w:r>
        <w:rPr>
          <w:color w:val="231F20"/>
          <w:spacing w:val="7"/>
        </w:rPr>
        <w:t xml:space="preserve"> </w:t>
      </w:r>
      <w:r>
        <w:rPr>
          <w:color w:val="231F20"/>
        </w:rPr>
        <w:t>facilities</w:t>
      </w:r>
      <w:r>
        <w:rPr>
          <w:color w:val="231F20"/>
          <w:spacing w:val="6"/>
        </w:rPr>
        <w:t xml:space="preserve"> </w:t>
      </w:r>
      <w:r>
        <w:rPr>
          <w:color w:val="231F20"/>
        </w:rPr>
        <w:t>has</w:t>
      </w:r>
      <w:r>
        <w:rPr>
          <w:color w:val="231F20"/>
          <w:spacing w:val="7"/>
        </w:rPr>
        <w:t xml:space="preserve"> </w:t>
      </w:r>
      <w:r>
        <w:rPr>
          <w:color w:val="231F20"/>
        </w:rPr>
        <w:t>to</w:t>
      </w:r>
      <w:r>
        <w:rPr>
          <w:color w:val="231F20"/>
          <w:spacing w:val="6"/>
        </w:rPr>
        <w:t xml:space="preserve"> </w:t>
      </w:r>
      <w:r>
        <w:rPr>
          <w:color w:val="231F20"/>
        </w:rPr>
        <w:t>make</w:t>
      </w:r>
      <w:r>
        <w:rPr>
          <w:color w:val="231F20"/>
          <w:spacing w:val="7"/>
        </w:rPr>
        <w:t xml:space="preserve"> </w:t>
      </w:r>
      <w:r>
        <w:rPr>
          <w:color w:val="231F20"/>
        </w:rPr>
        <w:t>use</w:t>
      </w:r>
    </w:p>
    <w:p w14:paraId="212BCA40">
      <w:pPr>
        <w:pStyle w:val="2"/>
        <w:keepNext w:val="0"/>
        <w:keepLines w:val="0"/>
        <w:pageBreakBefore w:val="0"/>
        <w:widowControl w:val="0"/>
        <w:kinsoku/>
        <w:wordWrap/>
        <w:overflowPunct/>
        <w:topLinePunct w:val="0"/>
        <w:autoSpaceDE w:val="0"/>
        <w:autoSpaceDN w:val="0"/>
        <w:bidi w:val="0"/>
        <w:adjustRightInd/>
        <w:snapToGrid/>
        <w:spacing w:before="90"/>
        <w:ind w:left="133" w:right="241"/>
        <w:jc w:val="right"/>
        <w:textAlignment w:val="auto"/>
      </w:pPr>
      <w:r>
        <w:rPr>
          <w:color w:val="231F20"/>
        </w:rPr>
        <w:t>of</w:t>
      </w:r>
      <w:r>
        <w:rPr>
          <w:color w:val="231F20"/>
          <w:spacing w:val="18"/>
        </w:rPr>
        <w:t xml:space="preserve"> </w:t>
      </w:r>
      <w:r>
        <w:rPr>
          <w:color w:val="231F20"/>
        </w:rPr>
        <w:t>adjacent</w:t>
      </w:r>
      <w:r>
        <w:rPr>
          <w:color w:val="231F20"/>
          <w:spacing w:val="18"/>
        </w:rPr>
        <w:t xml:space="preserve"> </w:t>
      </w:r>
      <w:r>
        <w:rPr>
          <w:color w:val="231F20"/>
        </w:rPr>
        <w:t>gardens,</w:t>
      </w:r>
      <w:r>
        <w:rPr>
          <w:color w:val="231F20"/>
          <w:spacing w:val="18"/>
        </w:rPr>
        <w:t xml:space="preserve"> </w:t>
      </w:r>
      <w:r>
        <w:rPr>
          <w:color w:val="231F20"/>
        </w:rPr>
        <w:t>land,</w:t>
      </w:r>
      <w:r>
        <w:rPr>
          <w:color w:val="231F20"/>
          <w:spacing w:val="18"/>
        </w:rPr>
        <w:t xml:space="preserve"> </w:t>
      </w:r>
      <w:r>
        <w:rPr>
          <w:color w:val="231F20"/>
        </w:rPr>
        <w:t>buildings</w:t>
      </w:r>
      <w:r>
        <w:rPr>
          <w:color w:val="231F20"/>
          <w:spacing w:val="18"/>
        </w:rPr>
        <w:t xml:space="preserve"> </w:t>
      </w:r>
      <w:r>
        <w:rPr>
          <w:color w:val="231F20"/>
        </w:rPr>
        <w:t>and</w:t>
      </w:r>
      <w:r>
        <w:rPr>
          <w:color w:val="231F20"/>
          <w:spacing w:val="18"/>
        </w:rPr>
        <w:t xml:space="preserve"> </w:t>
      </w:r>
      <w:r>
        <w:rPr>
          <w:color w:val="231F20"/>
        </w:rPr>
        <w:t>structures</w:t>
      </w:r>
      <w:r>
        <w:rPr>
          <w:color w:val="231F20"/>
          <w:spacing w:val="18"/>
        </w:rPr>
        <w:t xml:space="preserve"> </w:t>
      </w:r>
      <w:r>
        <w:rPr>
          <w:color w:val="231F20"/>
        </w:rPr>
        <w:t>for</w:t>
      </w:r>
      <w:r>
        <w:rPr>
          <w:color w:val="231F20"/>
          <w:spacing w:val="18"/>
        </w:rPr>
        <w:t xml:space="preserve"> </w:t>
      </w:r>
      <w:r>
        <w:rPr>
          <w:color w:val="231F20"/>
        </w:rPr>
        <w:t>laying,</w:t>
      </w:r>
      <w:r>
        <w:rPr>
          <w:color w:val="231F20"/>
          <w:spacing w:val="18"/>
        </w:rPr>
        <w:t xml:space="preserve"> </w:t>
      </w:r>
      <w:r>
        <w:rPr>
          <w:color w:val="231F20"/>
        </w:rPr>
        <w:t>inspecting,</w:t>
      </w:r>
      <w:r>
        <w:rPr>
          <w:color w:val="231F20"/>
          <w:spacing w:val="18"/>
        </w:rPr>
        <w:t xml:space="preserve"> </w:t>
      </w:r>
      <w:r>
        <w:rPr>
          <w:color w:val="231F20"/>
        </w:rPr>
        <w:t>testing</w:t>
      </w:r>
      <w:r>
        <w:rPr>
          <w:color w:val="231F20"/>
          <w:spacing w:val="18"/>
        </w:rPr>
        <w:t xml:space="preserve"> </w:t>
      </w:r>
      <w:r>
        <w:rPr>
          <w:color w:val="231F20"/>
        </w:rPr>
        <w:t>and</w:t>
      </w:r>
      <w:r>
        <w:rPr>
          <w:color w:val="231F20"/>
          <w:spacing w:val="18"/>
        </w:rPr>
        <w:t xml:space="preserve"> </w:t>
      </w:r>
      <w:r>
        <w:rPr>
          <w:color w:val="231F20"/>
        </w:rPr>
        <w:t>maintaining</w:t>
      </w:r>
    </w:p>
    <w:p w14:paraId="73AFEA70">
      <w:pPr>
        <w:pStyle w:val="2"/>
        <w:keepNext w:val="0"/>
        <w:keepLines w:val="0"/>
        <w:pageBreakBefore w:val="0"/>
        <w:widowControl w:val="0"/>
        <w:kinsoku/>
        <w:wordWrap/>
        <w:overflowPunct/>
        <w:topLinePunct w:val="0"/>
        <w:autoSpaceDE w:val="0"/>
        <w:autoSpaceDN w:val="0"/>
        <w:bidi w:val="0"/>
        <w:adjustRightInd/>
        <w:snapToGrid/>
        <w:spacing w:before="91" w:line="364" w:lineRule="auto"/>
        <w:ind w:left="225" w:right="241"/>
        <w:jc w:val="both"/>
        <w:textAlignment w:val="auto"/>
      </w:pPr>
      <w:r>
        <w:rPr>
          <w:color w:val="231F20"/>
        </w:rPr>
        <w:t>radio and television facilities, the owners of such gardens, land, buildings and structures shall provide the necessary facilities, and compensation shall be given in accordance with law if losses are caused to the owners.</w:t>
      </w:r>
    </w:p>
    <w:p w14:paraId="2761B1B4">
      <w:pPr>
        <w:pStyle w:val="2"/>
        <w:keepNext w:val="0"/>
        <w:keepLines w:val="0"/>
        <w:pageBreakBefore w:val="0"/>
        <w:widowControl w:val="0"/>
        <w:kinsoku/>
        <w:wordWrap/>
        <w:overflowPunct/>
        <w:topLinePunct w:val="0"/>
        <w:autoSpaceDE w:val="0"/>
        <w:autoSpaceDN w:val="0"/>
        <w:bidi w:val="0"/>
        <w:adjustRightInd/>
        <w:snapToGrid/>
        <w:spacing w:line="364" w:lineRule="auto"/>
        <w:ind w:left="225" w:right="240" w:firstLine="481"/>
        <w:jc w:val="both"/>
        <w:textAlignment w:val="auto"/>
      </w:pPr>
      <w:r>
        <w:rPr>
          <w:b/>
          <w:color w:val="231F20"/>
        </w:rPr>
        <w:t xml:space="preserve">Article 14. </w:t>
      </w:r>
      <w:r>
        <w:rPr>
          <w:color w:val="231F20"/>
        </w:rPr>
        <w:t>No burning shall be carried out within 500 meters of the radio and television antenna, feeder, transmission line and its tower masts (poles) or cables.</w:t>
      </w:r>
    </w:p>
    <w:p w14:paraId="2170A367">
      <w:pPr>
        <w:pStyle w:val="2"/>
        <w:keepNext w:val="0"/>
        <w:keepLines w:val="0"/>
        <w:pageBreakBefore w:val="0"/>
        <w:widowControl w:val="0"/>
        <w:kinsoku/>
        <w:wordWrap/>
        <w:overflowPunct/>
        <w:topLinePunct w:val="0"/>
        <w:autoSpaceDE w:val="0"/>
        <w:autoSpaceDN w:val="0"/>
        <w:bidi w:val="0"/>
        <w:adjustRightInd/>
        <w:snapToGrid/>
        <w:spacing w:line="364" w:lineRule="auto"/>
        <w:ind w:left="225" w:right="234" w:firstLine="481"/>
        <w:jc w:val="both"/>
        <w:textAlignment w:val="auto"/>
      </w:pPr>
      <w:r>
        <w:rPr>
          <w:color w:val="231F20"/>
        </w:rPr>
        <w:t>If burning activities are necessary within 500 meters of the antenna or feeder, which may endanger the safety of radio and television facilities, the administrative entity for radio and television facilities shall be notified five days in advance and effective preventive measures shall be taken before the burning.</w:t>
      </w:r>
    </w:p>
    <w:p w14:paraId="3833424D">
      <w:pPr>
        <w:pStyle w:val="2"/>
        <w:keepNext w:val="0"/>
        <w:keepLines w:val="0"/>
        <w:pageBreakBefore w:val="0"/>
        <w:widowControl w:val="0"/>
        <w:kinsoku/>
        <w:wordWrap/>
        <w:overflowPunct/>
        <w:topLinePunct w:val="0"/>
        <w:autoSpaceDE w:val="0"/>
        <w:autoSpaceDN w:val="0"/>
        <w:bidi w:val="0"/>
        <w:adjustRightInd/>
        <w:snapToGrid/>
        <w:spacing w:line="364" w:lineRule="auto"/>
        <w:ind w:left="225" w:right="236" w:firstLine="481"/>
        <w:jc w:val="both"/>
        <w:textAlignment w:val="auto"/>
      </w:pPr>
      <w:r>
        <w:rPr>
          <w:b/>
          <w:color w:val="231F20"/>
        </w:rPr>
        <w:t xml:space="preserve">Article 15. </w:t>
      </w:r>
      <w:r>
        <w:rPr>
          <w:color w:val="231F20"/>
        </w:rPr>
        <w:t>Within the scope of protection of radio and television facilities, it shall be prohibited to engage in any of the following acts that endanger the safety of radio and television facilities and impair their effectiveness in use:</w:t>
      </w:r>
    </w:p>
    <w:p w14:paraId="54C33D35">
      <w:pPr>
        <w:pStyle w:val="5"/>
        <w:keepNext w:val="0"/>
        <w:keepLines w:val="0"/>
        <w:pageBreakBefore w:val="0"/>
        <w:widowControl w:val="0"/>
        <w:numPr>
          <w:ilvl w:val="0"/>
          <w:numId w:val="2"/>
        </w:numPr>
        <w:tabs>
          <w:tab w:val="left" w:pos="1030"/>
        </w:tabs>
        <w:kinsoku/>
        <w:wordWrap/>
        <w:overflowPunct/>
        <w:topLinePunct w:val="0"/>
        <w:autoSpaceDE w:val="0"/>
        <w:autoSpaceDN w:val="0"/>
        <w:bidi w:val="0"/>
        <w:adjustRightInd/>
        <w:snapToGrid/>
        <w:spacing w:before="0" w:after="0" w:line="364" w:lineRule="auto"/>
        <w:ind w:left="225" w:right="239" w:firstLine="481"/>
        <w:jc w:val="both"/>
        <w:textAlignment w:val="auto"/>
        <w:rPr>
          <w:sz w:val="21"/>
        </w:rPr>
      </w:pPr>
      <w:r>
        <w:rPr>
          <w:color w:val="231F20"/>
          <w:sz w:val="21"/>
        </w:rPr>
        <w:t>Carrying out any construction within 250 meters around any medium-wave antenna or building any huge architecture of a height beyond an elevation angle of 3 degrees as calculated on the basis of a starting point of 250 meters beyond the</w:t>
      </w:r>
      <w:r>
        <w:rPr>
          <w:color w:val="231F20"/>
          <w:spacing w:val="-3"/>
          <w:sz w:val="21"/>
        </w:rPr>
        <w:t xml:space="preserve"> </w:t>
      </w:r>
      <w:r>
        <w:rPr>
          <w:color w:val="231F20"/>
          <w:sz w:val="21"/>
        </w:rPr>
        <w:t>antenna;</w:t>
      </w:r>
    </w:p>
    <w:p w14:paraId="0F644701">
      <w:pPr>
        <w:pStyle w:val="5"/>
        <w:keepNext w:val="0"/>
        <w:keepLines w:val="0"/>
        <w:pageBreakBefore w:val="0"/>
        <w:widowControl w:val="0"/>
        <w:numPr>
          <w:ilvl w:val="0"/>
          <w:numId w:val="2"/>
        </w:numPr>
        <w:tabs>
          <w:tab w:val="left" w:pos="1043"/>
        </w:tabs>
        <w:kinsoku/>
        <w:wordWrap/>
        <w:overflowPunct/>
        <w:topLinePunct w:val="0"/>
        <w:autoSpaceDE w:val="0"/>
        <w:autoSpaceDN w:val="0"/>
        <w:bidi w:val="0"/>
        <w:adjustRightInd/>
        <w:snapToGrid/>
        <w:spacing w:before="0" w:after="0" w:line="364" w:lineRule="auto"/>
        <w:ind w:left="225" w:right="238" w:firstLine="481"/>
        <w:jc w:val="both"/>
        <w:textAlignment w:val="auto"/>
        <w:rPr>
          <w:sz w:val="21"/>
        </w:rPr>
      </w:pPr>
      <w:r>
        <w:rPr>
          <w:color w:val="231F20"/>
          <w:spacing w:val="4"/>
          <w:sz w:val="21"/>
        </w:rPr>
        <w:t xml:space="preserve">Carrying </w:t>
      </w:r>
      <w:r>
        <w:rPr>
          <w:color w:val="231F20"/>
          <w:spacing w:val="3"/>
          <w:sz w:val="21"/>
        </w:rPr>
        <w:t xml:space="preserve">out any </w:t>
      </w:r>
      <w:r>
        <w:rPr>
          <w:color w:val="231F20"/>
          <w:spacing w:val="4"/>
          <w:sz w:val="21"/>
        </w:rPr>
        <w:t xml:space="preserve">construction </w:t>
      </w:r>
      <w:r>
        <w:rPr>
          <w:color w:val="231F20"/>
          <w:spacing w:val="3"/>
          <w:sz w:val="21"/>
        </w:rPr>
        <w:t xml:space="preserve">within 500 </w:t>
      </w:r>
      <w:r>
        <w:rPr>
          <w:color w:val="231F20"/>
          <w:spacing w:val="4"/>
          <w:sz w:val="21"/>
        </w:rPr>
        <w:t xml:space="preserve">meters around </w:t>
      </w:r>
      <w:r>
        <w:rPr>
          <w:color w:val="231F20"/>
          <w:spacing w:val="3"/>
          <w:sz w:val="21"/>
        </w:rPr>
        <w:t xml:space="preserve">any short-wave </w:t>
      </w:r>
      <w:r>
        <w:rPr>
          <w:color w:val="231F20"/>
          <w:spacing w:val="4"/>
          <w:sz w:val="21"/>
        </w:rPr>
        <w:t xml:space="preserve">antenna </w:t>
      </w:r>
      <w:r>
        <w:rPr>
          <w:color w:val="231F20"/>
          <w:spacing w:val="5"/>
          <w:sz w:val="21"/>
        </w:rPr>
        <w:t xml:space="preserve">or </w:t>
      </w:r>
      <w:r>
        <w:rPr>
          <w:color w:val="231F20"/>
          <w:sz w:val="21"/>
        </w:rPr>
        <w:t>building any huge architecture of a height beyond an elevation angle of 3 degrees as calculated on the basis of a starting point of 500 meters beyond the</w:t>
      </w:r>
      <w:r>
        <w:rPr>
          <w:color w:val="231F20"/>
          <w:spacing w:val="-3"/>
          <w:sz w:val="21"/>
        </w:rPr>
        <w:t xml:space="preserve"> </w:t>
      </w:r>
      <w:r>
        <w:rPr>
          <w:color w:val="231F20"/>
          <w:sz w:val="21"/>
        </w:rPr>
        <w:t>antenna;</w:t>
      </w:r>
    </w:p>
    <w:p w14:paraId="6FFAD383">
      <w:pPr>
        <w:pStyle w:val="5"/>
        <w:keepNext w:val="0"/>
        <w:keepLines w:val="0"/>
        <w:pageBreakBefore w:val="0"/>
        <w:widowControl w:val="0"/>
        <w:numPr>
          <w:ilvl w:val="0"/>
          <w:numId w:val="2"/>
        </w:numPr>
        <w:tabs>
          <w:tab w:val="left" w:pos="1033"/>
        </w:tabs>
        <w:kinsoku/>
        <w:wordWrap/>
        <w:overflowPunct/>
        <w:topLinePunct w:val="0"/>
        <w:autoSpaceDE w:val="0"/>
        <w:autoSpaceDN w:val="0"/>
        <w:bidi w:val="0"/>
        <w:adjustRightInd/>
        <w:snapToGrid/>
        <w:spacing w:before="0" w:after="0" w:line="364" w:lineRule="auto"/>
        <w:ind w:left="225" w:right="238" w:firstLine="481"/>
        <w:jc w:val="both"/>
        <w:textAlignment w:val="auto"/>
        <w:rPr>
          <w:sz w:val="21"/>
        </w:rPr>
      </w:pPr>
      <w:r>
        <w:rPr>
          <w:color w:val="231F20"/>
          <w:sz w:val="21"/>
        </w:rPr>
        <w:t xml:space="preserve">Carrying out any construction of buildings and obstacles within the intersection of 30 </w:t>
      </w:r>
      <w:r>
        <w:rPr>
          <w:color w:val="231F20"/>
          <w:spacing w:val="3"/>
          <w:sz w:val="21"/>
        </w:rPr>
        <w:t xml:space="preserve">meters </w:t>
      </w:r>
      <w:r>
        <w:rPr>
          <w:color w:val="231F20"/>
          <w:sz w:val="21"/>
        </w:rPr>
        <w:t xml:space="preserve">in </w:t>
      </w:r>
      <w:r>
        <w:rPr>
          <w:color w:val="231F20"/>
          <w:spacing w:val="3"/>
          <w:sz w:val="21"/>
        </w:rPr>
        <w:t xml:space="preserve">front </w:t>
      </w:r>
      <w:r>
        <w:rPr>
          <w:color w:val="231F20"/>
          <w:sz w:val="21"/>
        </w:rPr>
        <w:t xml:space="preserve">of </w:t>
      </w:r>
      <w:r>
        <w:rPr>
          <w:color w:val="231F20"/>
          <w:spacing w:val="2"/>
          <w:sz w:val="21"/>
        </w:rPr>
        <w:t xml:space="preserve">the </w:t>
      </w:r>
      <w:r>
        <w:rPr>
          <w:color w:val="231F20"/>
          <w:spacing w:val="3"/>
          <w:sz w:val="21"/>
        </w:rPr>
        <w:t xml:space="preserve">microwave antenna </w:t>
      </w:r>
      <w:r>
        <w:rPr>
          <w:color w:val="231F20"/>
          <w:spacing w:val="2"/>
          <w:sz w:val="21"/>
        </w:rPr>
        <w:t xml:space="preserve">and the </w:t>
      </w:r>
      <w:r>
        <w:rPr>
          <w:color w:val="231F20"/>
          <w:sz w:val="21"/>
        </w:rPr>
        <w:t xml:space="preserve">20 </w:t>
      </w:r>
      <w:r>
        <w:rPr>
          <w:color w:val="231F20"/>
          <w:spacing w:val="3"/>
          <w:sz w:val="21"/>
        </w:rPr>
        <w:t xml:space="preserve">degree extension line with </w:t>
      </w:r>
      <w:r>
        <w:rPr>
          <w:color w:val="231F20"/>
          <w:spacing w:val="2"/>
          <w:sz w:val="21"/>
        </w:rPr>
        <w:t xml:space="preserve">the </w:t>
      </w:r>
      <w:r>
        <w:rPr>
          <w:color w:val="231F20"/>
          <w:spacing w:val="3"/>
          <w:sz w:val="21"/>
        </w:rPr>
        <w:t xml:space="preserve">angle </w:t>
      </w:r>
      <w:r>
        <w:rPr>
          <w:color w:val="231F20"/>
          <w:sz w:val="21"/>
        </w:rPr>
        <w:t>of inclination of the antenna; any construction of huge buildings and obstacles within the first Fresnel radius of the air transmission channel between microwave</w:t>
      </w:r>
      <w:r>
        <w:rPr>
          <w:color w:val="231F20"/>
          <w:spacing w:val="-2"/>
          <w:sz w:val="21"/>
        </w:rPr>
        <w:t xml:space="preserve"> </w:t>
      </w:r>
      <w:r>
        <w:rPr>
          <w:color w:val="231F20"/>
          <w:sz w:val="21"/>
        </w:rPr>
        <w:t>stations;</w:t>
      </w:r>
    </w:p>
    <w:p w14:paraId="1920EB19">
      <w:pPr>
        <w:pStyle w:val="5"/>
        <w:keepNext w:val="0"/>
        <w:keepLines w:val="0"/>
        <w:pageBreakBefore w:val="0"/>
        <w:widowControl w:val="0"/>
        <w:numPr>
          <w:ilvl w:val="0"/>
          <w:numId w:val="2"/>
        </w:numPr>
        <w:tabs>
          <w:tab w:val="left" w:pos="1008"/>
        </w:tabs>
        <w:kinsoku/>
        <w:wordWrap/>
        <w:overflowPunct/>
        <w:topLinePunct w:val="0"/>
        <w:autoSpaceDE w:val="0"/>
        <w:autoSpaceDN w:val="0"/>
        <w:bidi w:val="0"/>
        <w:adjustRightInd/>
        <w:snapToGrid/>
        <w:spacing w:before="0" w:after="0" w:line="364" w:lineRule="auto"/>
        <w:ind w:left="225" w:right="241" w:firstLine="481"/>
        <w:jc w:val="both"/>
        <w:textAlignment w:val="auto"/>
        <w:rPr>
          <w:sz w:val="21"/>
        </w:rPr>
      </w:pPr>
      <w:r>
        <w:rPr>
          <w:color w:val="231F20"/>
          <w:sz w:val="21"/>
        </w:rPr>
        <w:t>Carrying out any construction within 1,000 meters in front of any directional antenna with a power of more than 300 kw or building any huge architecture of a height beyond an elevation angle of 3 degrees as calculated on the basis of a starting point of 1,000 meters beyond the</w:t>
      </w:r>
      <w:r>
        <w:rPr>
          <w:color w:val="231F20"/>
          <w:spacing w:val="-8"/>
          <w:sz w:val="21"/>
        </w:rPr>
        <w:t xml:space="preserve"> </w:t>
      </w:r>
      <w:r>
        <w:rPr>
          <w:color w:val="231F20"/>
          <w:sz w:val="21"/>
        </w:rPr>
        <w:t>antenna;</w:t>
      </w:r>
    </w:p>
    <w:p w14:paraId="24709657">
      <w:pPr>
        <w:pStyle w:val="5"/>
        <w:keepNext w:val="0"/>
        <w:keepLines w:val="0"/>
        <w:pageBreakBefore w:val="0"/>
        <w:widowControl w:val="0"/>
        <w:numPr>
          <w:ilvl w:val="0"/>
          <w:numId w:val="2"/>
        </w:numPr>
        <w:tabs>
          <w:tab w:val="left" w:pos="1006"/>
        </w:tabs>
        <w:kinsoku/>
        <w:wordWrap/>
        <w:overflowPunct/>
        <w:topLinePunct w:val="0"/>
        <w:autoSpaceDE w:val="0"/>
        <w:autoSpaceDN w:val="0"/>
        <w:bidi w:val="0"/>
        <w:adjustRightInd/>
        <w:snapToGrid/>
        <w:spacing w:before="0" w:after="0" w:line="238" w:lineRule="exact"/>
        <w:ind w:left="1005" w:right="0" w:hanging="299"/>
        <w:jc w:val="both"/>
        <w:textAlignment w:val="auto"/>
        <w:rPr>
          <w:sz w:val="21"/>
        </w:rPr>
      </w:pPr>
      <w:r>
        <w:rPr>
          <w:color w:val="231F20"/>
          <w:sz w:val="21"/>
        </w:rPr>
        <w:t>Carrying out any construction within 3 meters on either side of any feeder</w:t>
      </w:r>
      <w:r>
        <w:rPr>
          <w:color w:val="231F20"/>
          <w:spacing w:val="-5"/>
          <w:sz w:val="21"/>
        </w:rPr>
        <w:t xml:space="preserve"> </w:t>
      </w:r>
      <w:r>
        <w:rPr>
          <w:color w:val="231F20"/>
          <w:sz w:val="21"/>
        </w:rPr>
        <w:t>link;</w:t>
      </w:r>
    </w:p>
    <w:p w14:paraId="13E868B9">
      <w:pPr>
        <w:pStyle w:val="5"/>
        <w:keepNext w:val="0"/>
        <w:keepLines w:val="0"/>
        <w:pageBreakBefore w:val="0"/>
        <w:widowControl w:val="0"/>
        <w:numPr>
          <w:ilvl w:val="0"/>
          <w:numId w:val="2"/>
        </w:numPr>
        <w:tabs>
          <w:tab w:val="left" w:pos="1035"/>
        </w:tabs>
        <w:kinsoku/>
        <w:wordWrap/>
        <w:overflowPunct/>
        <w:topLinePunct w:val="0"/>
        <w:autoSpaceDE w:val="0"/>
        <w:autoSpaceDN w:val="0"/>
        <w:bidi w:val="0"/>
        <w:adjustRightInd/>
        <w:snapToGrid/>
        <w:spacing w:before="102" w:after="0" w:line="364" w:lineRule="auto"/>
        <w:ind w:left="225" w:right="237" w:firstLine="481"/>
        <w:jc w:val="both"/>
        <w:textAlignment w:val="auto"/>
        <w:rPr>
          <w:sz w:val="21"/>
        </w:rPr>
      </w:pPr>
      <w:r>
        <w:rPr>
          <w:color w:val="231F20"/>
          <w:spacing w:val="2"/>
          <w:sz w:val="21"/>
        </w:rPr>
        <w:t xml:space="preserve">Carrying </w:t>
      </w:r>
      <w:r>
        <w:rPr>
          <w:color w:val="231F20"/>
          <w:sz w:val="21"/>
        </w:rPr>
        <w:t xml:space="preserve">out any </w:t>
      </w:r>
      <w:r>
        <w:rPr>
          <w:color w:val="231F20"/>
          <w:spacing w:val="2"/>
          <w:sz w:val="21"/>
        </w:rPr>
        <w:t xml:space="preserve">construction within 1,000 meters around </w:t>
      </w:r>
      <w:r>
        <w:rPr>
          <w:color w:val="231F20"/>
          <w:sz w:val="21"/>
        </w:rPr>
        <w:t xml:space="preserve">any </w:t>
      </w:r>
      <w:r>
        <w:rPr>
          <w:color w:val="231F20"/>
          <w:spacing w:val="2"/>
          <w:sz w:val="21"/>
        </w:rPr>
        <w:t xml:space="preserve">monitoring antenna </w:t>
      </w:r>
      <w:r>
        <w:rPr>
          <w:color w:val="231F20"/>
          <w:spacing w:val="3"/>
          <w:sz w:val="21"/>
        </w:rPr>
        <w:t xml:space="preserve">or </w:t>
      </w:r>
      <w:r>
        <w:rPr>
          <w:color w:val="231F20"/>
          <w:spacing w:val="2"/>
          <w:sz w:val="21"/>
        </w:rPr>
        <w:t xml:space="preserve">building </w:t>
      </w:r>
      <w:r>
        <w:rPr>
          <w:color w:val="231F20"/>
          <w:sz w:val="21"/>
        </w:rPr>
        <w:t xml:space="preserve">any </w:t>
      </w:r>
      <w:r>
        <w:rPr>
          <w:color w:val="231F20"/>
          <w:spacing w:val="2"/>
          <w:sz w:val="21"/>
        </w:rPr>
        <w:t xml:space="preserve">building </w:t>
      </w:r>
      <w:r>
        <w:rPr>
          <w:color w:val="231F20"/>
          <w:sz w:val="21"/>
        </w:rPr>
        <w:t xml:space="preserve">or </w:t>
      </w:r>
      <w:r>
        <w:rPr>
          <w:color w:val="231F20"/>
          <w:spacing w:val="2"/>
          <w:sz w:val="21"/>
        </w:rPr>
        <w:t xml:space="preserve">architecture beyond </w:t>
      </w:r>
      <w:r>
        <w:rPr>
          <w:color w:val="231F20"/>
          <w:sz w:val="21"/>
        </w:rPr>
        <w:t xml:space="preserve">an </w:t>
      </w:r>
      <w:r>
        <w:rPr>
          <w:color w:val="231F20"/>
          <w:spacing w:val="2"/>
          <w:sz w:val="21"/>
        </w:rPr>
        <w:t xml:space="preserve">elevation angle </w:t>
      </w:r>
      <w:r>
        <w:rPr>
          <w:color w:val="231F20"/>
          <w:sz w:val="21"/>
        </w:rPr>
        <w:t xml:space="preserve">of 3 </w:t>
      </w:r>
      <w:r>
        <w:rPr>
          <w:color w:val="231F20"/>
          <w:spacing w:val="2"/>
          <w:sz w:val="21"/>
        </w:rPr>
        <w:t xml:space="preserve">degrees </w:t>
      </w:r>
      <w:r>
        <w:rPr>
          <w:color w:val="231F20"/>
          <w:sz w:val="21"/>
        </w:rPr>
        <w:t xml:space="preserve">as </w:t>
      </w:r>
      <w:r>
        <w:rPr>
          <w:color w:val="231F20"/>
          <w:spacing w:val="2"/>
          <w:sz w:val="21"/>
        </w:rPr>
        <w:t xml:space="preserve">calculated </w:t>
      </w:r>
      <w:r>
        <w:rPr>
          <w:color w:val="231F20"/>
          <w:spacing w:val="3"/>
          <w:sz w:val="21"/>
        </w:rPr>
        <w:t xml:space="preserve">on    </w:t>
      </w:r>
      <w:r>
        <w:rPr>
          <w:color w:val="231F20"/>
          <w:sz w:val="21"/>
        </w:rPr>
        <w:t>the basis of a starting point of 1,000 meters beyond the antenna or piling up any article beyond a prescribed ceiling height;</w:t>
      </w:r>
    </w:p>
    <w:p w14:paraId="4F214D87">
      <w:pPr>
        <w:pStyle w:val="5"/>
        <w:keepNext w:val="0"/>
        <w:keepLines w:val="0"/>
        <w:pageBreakBefore w:val="0"/>
        <w:widowControl w:val="0"/>
        <w:numPr>
          <w:ilvl w:val="0"/>
          <w:numId w:val="2"/>
        </w:numPr>
        <w:tabs>
          <w:tab w:val="left" w:pos="1026"/>
        </w:tabs>
        <w:kinsoku/>
        <w:wordWrap/>
        <w:overflowPunct/>
        <w:topLinePunct w:val="0"/>
        <w:autoSpaceDE w:val="0"/>
        <w:autoSpaceDN w:val="0"/>
        <w:bidi w:val="0"/>
        <w:adjustRightInd/>
        <w:snapToGrid/>
        <w:spacing w:before="0" w:after="0" w:line="364" w:lineRule="auto"/>
        <w:ind w:left="225" w:right="243" w:firstLine="481"/>
        <w:jc w:val="both"/>
        <w:textAlignment w:val="auto"/>
        <w:rPr>
          <w:sz w:val="21"/>
        </w:rPr>
      </w:pPr>
      <w:r>
        <w:rPr>
          <w:color w:val="231F20"/>
          <w:sz w:val="21"/>
        </w:rPr>
        <w:t>Calculated on the basis of the antenna as a starting point, carrying out any construction within</w:t>
      </w:r>
      <w:r>
        <w:rPr>
          <w:color w:val="231F20"/>
          <w:spacing w:val="14"/>
          <w:sz w:val="21"/>
        </w:rPr>
        <w:t xml:space="preserve"> </w:t>
      </w:r>
      <w:r>
        <w:rPr>
          <w:color w:val="231F20"/>
          <w:sz w:val="21"/>
        </w:rPr>
        <w:t>50</w:t>
      </w:r>
      <w:r>
        <w:rPr>
          <w:color w:val="231F20"/>
          <w:spacing w:val="14"/>
          <w:sz w:val="21"/>
        </w:rPr>
        <w:t xml:space="preserve"> </w:t>
      </w:r>
      <w:r>
        <w:rPr>
          <w:color w:val="231F20"/>
          <w:sz w:val="21"/>
        </w:rPr>
        <w:t>meters</w:t>
      </w:r>
      <w:r>
        <w:rPr>
          <w:color w:val="231F20"/>
          <w:spacing w:val="14"/>
          <w:sz w:val="21"/>
        </w:rPr>
        <w:t xml:space="preserve"> </w:t>
      </w:r>
      <w:r>
        <w:rPr>
          <w:color w:val="231F20"/>
          <w:sz w:val="21"/>
        </w:rPr>
        <w:t>in</w:t>
      </w:r>
      <w:r>
        <w:rPr>
          <w:color w:val="231F20"/>
          <w:spacing w:val="14"/>
          <w:sz w:val="21"/>
        </w:rPr>
        <w:t xml:space="preserve"> </w:t>
      </w:r>
      <w:r>
        <w:rPr>
          <w:color w:val="231F20"/>
          <w:sz w:val="21"/>
        </w:rPr>
        <w:t>front</w:t>
      </w:r>
      <w:r>
        <w:rPr>
          <w:color w:val="231F20"/>
          <w:spacing w:val="14"/>
          <w:sz w:val="21"/>
        </w:rPr>
        <w:t xml:space="preserve"> </w:t>
      </w:r>
      <w:r>
        <w:rPr>
          <w:color w:val="231F20"/>
          <w:sz w:val="21"/>
        </w:rPr>
        <w:t>of</w:t>
      </w:r>
      <w:r>
        <w:rPr>
          <w:color w:val="231F20"/>
          <w:spacing w:val="14"/>
          <w:sz w:val="21"/>
        </w:rPr>
        <w:t xml:space="preserve"> </w:t>
      </w:r>
      <w:r>
        <w:rPr>
          <w:color w:val="231F20"/>
          <w:sz w:val="21"/>
        </w:rPr>
        <w:t>any</w:t>
      </w:r>
      <w:r>
        <w:rPr>
          <w:color w:val="231F20"/>
          <w:spacing w:val="14"/>
          <w:sz w:val="21"/>
        </w:rPr>
        <w:t xml:space="preserve"> </w:t>
      </w:r>
      <w:r>
        <w:rPr>
          <w:color w:val="231F20"/>
          <w:sz w:val="21"/>
        </w:rPr>
        <w:t>satellite</w:t>
      </w:r>
      <w:r>
        <w:rPr>
          <w:color w:val="231F20"/>
          <w:spacing w:val="14"/>
          <w:sz w:val="21"/>
        </w:rPr>
        <w:t xml:space="preserve"> </w:t>
      </w:r>
      <w:r>
        <w:rPr>
          <w:color w:val="231F20"/>
          <w:sz w:val="21"/>
        </w:rPr>
        <w:t>antenna,</w:t>
      </w:r>
      <w:r>
        <w:rPr>
          <w:color w:val="231F20"/>
          <w:spacing w:val="14"/>
          <w:sz w:val="21"/>
        </w:rPr>
        <w:t xml:space="preserve"> </w:t>
      </w:r>
      <w:r>
        <w:rPr>
          <w:color w:val="231F20"/>
          <w:sz w:val="21"/>
        </w:rPr>
        <w:t>or</w:t>
      </w:r>
      <w:r>
        <w:rPr>
          <w:color w:val="231F20"/>
          <w:spacing w:val="15"/>
          <w:sz w:val="21"/>
        </w:rPr>
        <w:t xml:space="preserve"> </w:t>
      </w:r>
      <w:r>
        <w:rPr>
          <w:color w:val="231F20"/>
          <w:sz w:val="21"/>
        </w:rPr>
        <w:t>building</w:t>
      </w:r>
      <w:r>
        <w:rPr>
          <w:color w:val="231F20"/>
          <w:spacing w:val="14"/>
          <w:sz w:val="21"/>
        </w:rPr>
        <w:t xml:space="preserve"> </w:t>
      </w:r>
      <w:r>
        <w:rPr>
          <w:color w:val="231F20"/>
          <w:sz w:val="21"/>
        </w:rPr>
        <w:t>any</w:t>
      </w:r>
      <w:r>
        <w:rPr>
          <w:color w:val="231F20"/>
          <w:spacing w:val="14"/>
          <w:sz w:val="21"/>
        </w:rPr>
        <w:t xml:space="preserve"> </w:t>
      </w:r>
      <w:r>
        <w:rPr>
          <w:color w:val="231F20"/>
          <w:sz w:val="21"/>
        </w:rPr>
        <w:t>building</w:t>
      </w:r>
      <w:r>
        <w:rPr>
          <w:color w:val="231F20"/>
          <w:spacing w:val="14"/>
          <w:sz w:val="21"/>
        </w:rPr>
        <w:t xml:space="preserve"> </w:t>
      </w:r>
      <w:r>
        <w:rPr>
          <w:color w:val="231F20"/>
          <w:sz w:val="21"/>
        </w:rPr>
        <w:t>or</w:t>
      </w:r>
      <w:r>
        <w:rPr>
          <w:color w:val="231F20"/>
          <w:spacing w:val="14"/>
          <w:sz w:val="21"/>
        </w:rPr>
        <w:t xml:space="preserve"> </w:t>
      </w:r>
      <w:r>
        <w:rPr>
          <w:color w:val="231F20"/>
          <w:sz w:val="21"/>
        </w:rPr>
        <w:t>architecture</w:t>
      </w:r>
      <w:r>
        <w:rPr>
          <w:color w:val="231F20"/>
          <w:spacing w:val="14"/>
          <w:sz w:val="21"/>
        </w:rPr>
        <w:t xml:space="preserve"> </w:t>
      </w:r>
      <w:r>
        <w:rPr>
          <w:color w:val="231F20"/>
          <w:sz w:val="21"/>
        </w:rPr>
        <w:t>beyond</w:t>
      </w:r>
    </w:p>
    <w:p w14:paraId="57C85BCB">
      <w:pPr>
        <w:pStyle w:val="2"/>
        <w:keepNext w:val="0"/>
        <w:keepLines w:val="0"/>
        <w:pageBreakBefore w:val="0"/>
        <w:widowControl w:val="0"/>
        <w:kinsoku/>
        <w:wordWrap/>
        <w:overflowPunct/>
        <w:topLinePunct w:val="0"/>
        <w:autoSpaceDE w:val="0"/>
        <w:autoSpaceDN w:val="0"/>
        <w:bidi w:val="0"/>
        <w:adjustRightInd/>
        <w:snapToGrid/>
        <w:spacing w:before="91" w:line="451" w:lineRule="auto"/>
        <w:ind w:left="225" w:right="242"/>
        <w:jc w:val="both"/>
        <w:textAlignment w:val="auto"/>
      </w:pPr>
      <w:r>
        <w:rPr>
          <w:color w:val="231F20"/>
        </w:rPr>
        <w:t>an elevation angle of 5 degrees as or piling up any article beyond a prescribed ceiling height within the range of left and right 80 degrees in front of the antenna.</w:t>
      </w:r>
    </w:p>
    <w:p w14:paraId="74487153">
      <w:pPr>
        <w:pStyle w:val="2"/>
        <w:keepNext w:val="0"/>
        <w:keepLines w:val="0"/>
        <w:pageBreakBefore w:val="0"/>
        <w:widowControl w:val="0"/>
        <w:kinsoku/>
        <w:wordWrap/>
        <w:overflowPunct/>
        <w:topLinePunct w:val="0"/>
        <w:autoSpaceDE w:val="0"/>
        <w:autoSpaceDN w:val="0"/>
        <w:bidi w:val="0"/>
        <w:adjustRightInd/>
        <w:snapToGrid/>
        <w:spacing w:line="451" w:lineRule="auto"/>
        <w:ind w:left="225" w:right="239" w:firstLine="481"/>
        <w:jc w:val="both"/>
        <w:textAlignment w:val="auto"/>
      </w:pPr>
      <w:r>
        <w:rPr>
          <w:b/>
          <w:color w:val="231F20"/>
        </w:rPr>
        <w:t xml:space="preserve">Article 16. </w:t>
      </w:r>
      <w:r>
        <w:rPr>
          <w:color w:val="231F20"/>
        </w:rPr>
        <w:t>No entity or individual shall be allowed to engage in the any of the following activities which endanger the safety of radio and television facilities and affect the effectiveness of the use of radio and television facilities:</w:t>
      </w:r>
    </w:p>
    <w:p w14:paraId="115F54B2">
      <w:pPr>
        <w:pStyle w:val="5"/>
        <w:keepNext w:val="0"/>
        <w:keepLines w:val="0"/>
        <w:pageBreakBefore w:val="0"/>
        <w:widowControl w:val="0"/>
        <w:numPr>
          <w:ilvl w:val="0"/>
          <w:numId w:val="3"/>
        </w:numPr>
        <w:tabs>
          <w:tab w:val="left" w:pos="1006"/>
        </w:tabs>
        <w:kinsoku/>
        <w:wordWrap/>
        <w:overflowPunct/>
        <w:topLinePunct w:val="0"/>
        <w:autoSpaceDE w:val="0"/>
        <w:autoSpaceDN w:val="0"/>
        <w:bidi w:val="0"/>
        <w:adjustRightInd/>
        <w:snapToGrid/>
        <w:spacing w:before="0" w:after="0" w:line="240" w:lineRule="auto"/>
        <w:ind w:left="1005" w:right="0" w:hanging="299"/>
        <w:jc w:val="both"/>
        <w:textAlignment w:val="auto"/>
        <w:rPr>
          <w:sz w:val="21"/>
        </w:rPr>
      </w:pPr>
      <w:r>
        <w:rPr>
          <w:color w:val="231F20"/>
          <w:sz w:val="21"/>
        </w:rPr>
        <w:t>Illegally moving and damaging radio and television facilities and their markings;</w:t>
      </w:r>
    </w:p>
    <w:p w14:paraId="666EAA93">
      <w:pPr>
        <w:pStyle w:val="2"/>
        <w:keepNext w:val="0"/>
        <w:keepLines w:val="0"/>
        <w:pageBreakBefore w:val="0"/>
        <w:widowControl w:val="0"/>
        <w:kinsoku/>
        <w:wordWrap/>
        <w:overflowPunct/>
        <w:topLinePunct w:val="0"/>
        <w:autoSpaceDE w:val="0"/>
        <w:autoSpaceDN w:val="0"/>
        <w:bidi w:val="0"/>
        <w:adjustRightInd/>
        <w:snapToGrid/>
        <w:spacing w:before="6"/>
        <w:textAlignment w:val="auto"/>
        <w:rPr>
          <w:sz w:val="18"/>
        </w:rPr>
      </w:pPr>
    </w:p>
    <w:p w14:paraId="7F1F6109">
      <w:pPr>
        <w:pStyle w:val="5"/>
        <w:keepNext w:val="0"/>
        <w:keepLines w:val="0"/>
        <w:pageBreakBefore w:val="0"/>
        <w:widowControl w:val="0"/>
        <w:numPr>
          <w:ilvl w:val="0"/>
          <w:numId w:val="3"/>
        </w:numPr>
        <w:tabs>
          <w:tab w:val="left" w:pos="1048"/>
        </w:tabs>
        <w:kinsoku/>
        <w:wordWrap/>
        <w:overflowPunct/>
        <w:topLinePunct w:val="0"/>
        <w:autoSpaceDE w:val="0"/>
        <w:autoSpaceDN w:val="0"/>
        <w:bidi w:val="0"/>
        <w:adjustRightInd/>
        <w:snapToGrid/>
        <w:spacing w:before="0" w:after="0" w:line="451" w:lineRule="auto"/>
        <w:ind w:left="225" w:right="241" w:firstLine="481"/>
        <w:jc w:val="both"/>
        <w:textAlignment w:val="auto"/>
        <w:rPr>
          <w:sz w:val="21"/>
        </w:rPr>
      </w:pPr>
      <w:r>
        <w:rPr>
          <w:color w:val="231F20"/>
          <w:spacing w:val="5"/>
          <w:sz w:val="21"/>
        </w:rPr>
        <w:t xml:space="preserve">Construction </w:t>
      </w:r>
      <w:r>
        <w:rPr>
          <w:color w:val="231F20"/>
          <w:spacing w:val="3"/>
          <w:sz w:val="21"/>
        </w:rPr>
        <w:t xml:space="preserve">of </w:t>
      </w:r>
      <w:r>
        <w:rPr>
          <w:color w:val="231F20"/>
          <w:spacing w:val="5"/>
          <w:sz w:val="21"/>
        </w:rPr>
        <w:t xml:space="preserve">ammunition plants (warehouses), explosive warehouses, fireworks </w:t>
      </w:r>
      <w:r>
        <w:rPr>
          <w:color w:val="231F20"/>
          <w:sz w:val="21"/>
        </w:rPr>
        <w:t xml:space="preserve">factories, quarries and other plants of flammable, explosive or corrosive substances within </w:t>
      </w:r>
      <w:r>
        <w:rPr>
          <w:color w:val="231F20"/>
          <w:spacing w:val="2"/>
          <w:sz w:val="21"/>
        </w:rPr>
        <w:t xml:space="preserve">500 </w:t>
      </w:r>
      <w:r>
        <w:rPr>
          <w:color w:val="231F20"/>
          <w:sz w:val="21"/>
        </w:rPr>
        <w:t>meters from the perimeter of the launching and monitoring</w:t>
      </w:r>
      <w:r>
        <w:rPr>
          <w:color w:val="231F20"/>
          <w:spacing w:val="-2"/>
          <w:sz w:val="21"/>
        </w:rPr>
        <w:t xml:space="preserve"> </w:t>
      </w:r>
      <w:r>
        <w:rPr>
          <w:color w:val="231F20"/>
          <w:sz w:val="21"/>
        </w:rPr>
        <w:t>stations;</w:t>
      </w:r>
    </w:p>
    <w:p w14:paraId="089E8F97">
      <w:pPr>
        <w:pStyle w:val="5"/>
        <w:keepNext w:val="0"/>
        <w:keepLines w:val="0"/>
        <w:pageBreakBefore w:val="0"/>
        <w:widowControl w:val="0"/>
        <w:numPr>
          <w:ilvl w:val="0"/>
          <w:numId w:val="3"/>
        </w:numPr>
        <w:tabs>
          <w:tab w:val="left" w:pos="1022"/>
        </w:tabs>
        <w:kinsoku/>
        <w:wordWrap/>
        <w:overflowPunct/>
        <w:topLinePunct w:val="0"/>
        <w:autoSpaceDE w:val="0"/>
        <w:autoSpaceDN w:val="0"/>
        <w:bidi w:val="0"/>
        <w:adjustRightInd/>
        <w:snapToGrid/>
        <w:spacing w:before="0" w:after="0" w:line="240" w:lineRule="auto"/>
        <w:ind w:left="1021" w:right="0" w:hanging="315"/>
        <w:jc w:val="both"/>
        <w:textAlignment w:val="auto"/>
        <w:rPr>
          <w:sz w:val="21"/>
        </w:rPr>
      </w:pPr>
      <w:r>
        <w:rPr>
          <w:color w:val="231F20"/>
          <w:sz w:val="21"/>
        </w:rPr>
        <w:t>Shaking</w:t>
      </w:r>
      <w:r>
        <w:rPr>
          <w:color w:val="231F20"/>
          <w:spacing w:val="15"/>
          <w:sz w:val="21"/>
        </w:rPr>
        <w:t xml:space="preserve"> </w:t>
      </w:r>
      <w:r>
        <w:rPr>
          <w:color w:val="231F20"/>
          <w:sz w:val="21"/>
        </w:rPr>
        <w:t>and</w:t>
      </w:r>
      <w:r>
        <w:rPr>
          <w:color w:val="231F20"/>
          <w:spacing w:val="16"/>
          <w:sz w:val="21"/>
        </w:rPr>
        <w:t xml:space="preserve"> </w:t>
      </w:r>
      <w:r>
        <w:rPr>
          <w:color w:val="231F20"/>
          <w:sz w:val="21"/>
        </w:rPr>
        <w:t>climbing</w:t>
      </w:r>
      <w:r>
        <w:rPr>
          <w:color w:val="231F20"/>
          <w:spacing w:val="15"/>
          <w:sz w:val="21"/>
        </w:rPr>
        <w:t xml:space="preserve"> </w:t>
      </w:r>
      <w:r>
        <w:rPr>
          <w:color w:val="231F20"/>
          <w:sz w:val="21"/>
        </w:rPr>
        <w:t>on</w:t>
      </w:r>
      <w:r>
        <w:rPr>
          <w:color w:val="231F20"/>
          <w:spacing w:val="16"/>
          <w:sz w:val="21"/>
        </w:rPr>
        <w:t xml:space="preserve"> </w:t>
      </w:r>
      <w:r>
        <w:rPr>
          <w:color w:val="231F20"/>
          <w:sz w:val="21"/>
        </w:rPr>
        <w:t>the</w:t>
      </w:r>
      <w:r>
        <w:rPr>
          <w:color w:val="231F20"/>
          <w:spacing w:val="16"/>
          <w:sz w:val="21"/>
        </w:rPr>
        <w:t xml:space="preserve"> </w:t>
      </w:r>
      <w:r>
        <w:rPr>
          <w:color w:val="231F20"/>
          <w:sz w:val="21"/>
        </w:rPr>
        <w:t>antennas,</w:t>
      </w:r>
      <w:r>
        <w:rPr>
          <w:color w:val="231F20"/>
          <w:spacing w:val="15"/>
          <w:sz w:val="21"/>
        </w:rPr>
        <w:t xml:space="preserve"> </w:t>
      </w:r>
      <w:r>
        <w:rPr>
          <w:color w:val="231F20"/>
          <w:sz w:val="21"/>
        </w:rPr>
        <w:t>feeders,</w:t>
      </w:r>
      <w:r>
        <w:rPr>
          <w:color w:val="231F20"/>
          <w:spacing w:val="16"/>
          <w:sz w:val="21"/>
        </w:rPr>
        <w:t xml:space="preserve"> </w:t>
      </w:r>
      <w:r>
        <w:rPr>
          <w:color w:val="231F20"/>
          <w:sz w:val="21"/>
        </w:rPr>
        <w:t>transmission</w:t>
      </w:r>
      <w:r>
        <w:rPr>
          <w:color w:val="231F20"/>
          <w:spacing w:val="15"/>
          <w:sz w:val="21"/>
        </w:rPr>
        <w:t xml:space="preserve"> </w:t>
      </w:r>
      <w:r>
        <w:rPr>
          <w:color w:val="231F20"/>
          <w:sz w:val="21"/>
        </w:rPr>
        <w:t>line</w:t>
      </w:r>
      <w:r>
        <w:rPr>
          <w:color w:val="231F20"/>
          <w:spacing w:val="16"/>
          <w:sz w:val="21"/>
        </w:rPr>
        <w:t xml:space="preserve"> </w:t>
      </w:r>
      <w:r>
        <w:rPr>
          <w:color w:val="231F20"/>
          <w:sz w:val="21"/>
        </w:rPr>
        <w:t>masts</w:t>
      </w:r>
      <w:r>
        <w:rPr>
          <w:color w:val="231F20"/>
          <w:spacing w:val="16"/>
          <w:sz w:val="21"/>
        </w:rPr>
        <w:t xml:space="preserve"> </w:t>
      </w:r>
      <w:r>
        <w:rPr>
          <w:color w:val="231F20"/>
          <w:sz w:val="21"/>
        </w:rPr>
        <w:t>(poles)</w:t>
      </w:r>
      <w:r>
        <w:rPr>
          <w:color w:val="231F20"/>
          <w:spacing w:val="15"/>
          <w:sz w:val="21"/>
        </w:rPr>
        <w:t xml:space="preserve"> </w:t>
      </w:r>
      <w:r>
        <w:rPr>
          <w:color w:val="231F20"/>
          <w:sz w:val="21"/>
        </w:rPr>
        <w:t>and</w:t>
      </w:r>
      <w:r>
        <w:rPr>
          <w:color w:val="231F20"/>
          <w:spacing w:val="16"/>
          <w:sz w:val="21"/>
        </w:rPr>
        <w:t xml:space="preserve"> </w:t>
      </w:r>
      <w:r>
        <w:rPr>
          <w:color w:val="231F20"/>
          <w:sz w:val="21"/>
        </w:rPr>
        <w:t>their</w:t>
      </w:r>
    </w:p>
    <w:p w14:paraId="7FCA4F92">
      <w:pPr>
        <w:pStyle w:val="2"/>
        <w:keepNext w:val="0"/>
        <w:keepLines w:val="0"/>
        <w:pageBreakBefore w:val="0"/>
        <w:widowControl w:val="0"/>
        <w:kinsoku/>
        <w:wordWrap/>
        <w:overflowPunct/>
        <w:topLinePunct w:val="0"/>
        <w:autoSpaceDE w:val="0"/>
        <w:autoSpaceDN w:val="0"/>
        <w:bidi w:val="0"/>
        <w:adjustRightInd/>
        <w:snapToGrid/>
        <w:spacing w:before="5"/>
        <w:textAlignment w:val="auto"/>
        <w:rPr>
          <w:sz w:val="18"/>
        </w:rPr>
      </w:pPr>
    </w:p>
    <w:p w14:paraId="0C3DA45B">
      <w:pPr>
        <w:pStyle w:val="2"/>
        <w:keepNext w:val="0"/>
        <w:keepLines w:val="0"/>
        <w:pageBreakBefore w:val="0"/>
        <w:widowControl w:val="0"/>
        <w:kinsoku/>
        <w:wordWrap/>
        <w:overflowPunct/>
        <w:topLinePunct w:val="0"/>
        <w:autoSpaceDE w:val="0"/>
        <w:autoSpaceDN w:val="0"/>
        <w:bidi w:val="0"/>
        <w:adjustRightInd/>
        <w:snapToGrid/>
        <w:ind w:left="225"/>
        <w:jc w:val="both"/>
        <w:textAlignment w:val="auto"/>
      </w:pPr>
      <w:r>
        <w:rPr>
          <w:color w:val="231F20"/>
        </w:rPr>
        <w:t>cables, or tying livestock or hanging objects to them;</w:t>
      </w:r>
    </w:p>
    <w:p w14:paraId="2C9DBDC9">
      <w:pPr>
        <w:pStyle w:val="2"/>
        <w:keepNext w:val="0"/>
        <w:keepLines w:val="0"/>
        <w:pageBreakBefore w:val="0"/>
        <w:widowControl w:val="0"/>
        <w:kinsoku/>
        <w:wordWrap/>
        <w:overflowPunct/>
        <w:topLinePunct w:val="0"/>
        <w:autoSpaceDE w:val="0"/>
        <w:autoSpaceDN w:val="0"/>
        <w:bidi w:val="0"/>
        <w:adjustRightInd/>
        <w:snapToGrid/>
        <w:spacing w:before="6"/>
        <w:textAlignment w:val="auto"/>
        <w:rPr>
          <w:sz w:val="18"/>
        </w:rPr>
      </w:pPr>
    </w:p>
    <w:p w14:paraId="6C9A2B30">
      <w:pPr>
        <w:pStyle w:val="5"/>
        <w:keepNext w:val="0"/>
        <w:keepLines w:val="0"/>
        <w:pageBreakBefore w:val="0"/>
        <w:widowControl w:val="0"/>
        <w:numPr>
          <w:ilvl w:val="0"/>
          <w:numId w:val="3"/>
        </w:numPr>
        <w:tabs>
          <w:tab w:val="left" w:pos="1010"/>
        </w:tabs>
        <w:kinsoku/>
        <w:wordWrap/>
        <w:overflowPunct/>
        <w:topLinePunct w:val="0"/>
        <w:autoSpaceDE w:val="0"/>
        <w:autoSpaceDN w:val="0"/>
        <w:bidi w:val="0"/>
        <w:adjustRightInd/>
        <w:snapToGrid/>
        <w:spacing w:before="0" w:after="0" w:line="451" w:lineRule="auto"/>
        <w:ind w:left="225" w:right="242" w:firstLine="481"/>
        <w:jc w:val="both"/>
        <w:textAlignment w:val="auto"/>
        <w:rPr>
          <w:sz w:val="21"/>
        </w:rPr>
      </w:pPr>
      <w:r>
        <w:rPr>
          <w:color w:val="231F20"/>
          <w:sz w:val="21"/>
        </w:rPr>
        <w:t>Setting up overhead power lines around radio and television monitoring centers (stations), in violation of national standards, or building electrified railways, highways and other facilities that produce electromagnetic radiation or setting up metal</w:t>
      </w:r>
      <w:r>
        <w:rPr>
          <w:color w:val="231F20"/>
          <w:spacing w:val="-2"/>
          <w:sz w:val="21"/>
        </w:rPr>
        <w:t xml:space="preserve"> </w:t>
      </w:r>
      <w:r>
        <w:rPr>
          <w:color w:val="231F20"/>
          <w:sz w:val="21"/>
        </w:rPr>
        <w:t>components;</w:t>
      </w:r>
    </w:p>
    <w:p w14:paraId="382F774E">
      <w:pPr>
        <w:pStyle w:val="5"/>
        <w:keepNext w:val="0"/>
        <w:keepLines w:val="0"/>
        <w:pageBreakBefore w:val="0"/>
        <w:widowControl w:val="0"/>
        <w:numPr>
          <w:ilvl w:val="0"/>
          <w:numId w:val="3"/>
        </w:numPr>
        <w:tabs>
          <w:tab w:val="left" w:pos="1021"/>
        </w:tabs>
        <w:kinsoku/>
        <w:wordWrap/>
        <w:overflowPunct/>
        <w:topLinePunct w:val="0"/>
        <w:autoSpaceDE w:val="0"/>
        <w:autoSpaceDN w:val="0"/>
        <w:bidi w:val="0"/>
        <w:adjustRightInd/>
        <w:snapToGrid/>
        <w:spacing w:before="0" w:after="0" w:line="240" w:lineRule="auto"/>
        <w:ind w:left="1020" w:right="0" w:hanging="314"/>
        <w:jc w:val="both"/>
        <w:textAlignment w:val="auto"/>
        <w:rPr>
          <w:sz w:val="21"/>
        </w:rPr>
      </w:pPr>
      <w:r>
        <w:rPr>
          <w:color w:val="231F20"/>
          <w:sz w:val="21"/>
        </w:rPr>
        <w:t>Dredging,</w:t>
      </w:r>
      <w:r>
        <w:rPr>
          <w:color w:val="231F20"/>
          <w:spacing w:val="13"/>
          <w:sz w:val="21"/>
        </w:rPr>
        <w:t xml:space="preserve"> </w:t>
      </w:r>
      <w:r>
        <w:rPr>
          <w:color w:val="231F20"/>
          <w:sz w:val="21"/>
        </w:rPr>
        <w:t>collecting</w:t>
      </w:r>
      <w:r>
        <w:rPr>
          <w:color w:val="231F20"/>
          <w:spacing w:val="13"/>
          <w:sz w:val="21"/>
        </w:rPr>
        <w:t xml:space="preserve"> </w:t>
      </w:r>
      <w:r>
        <w:rPr>
          <w:color w:val="231F20"/>
          <w:sz w:val="21"/>
        </w:rPr>
        <w:t>soil,</w:t>
      </w:r>
      <w:r>
        <w:rPr>
          <w:color w:val="231F20"/>
          <w:spacing w:val="13"/>
          <w:sz w:val="21"/>
        </w:rPr>
        <w:t xml:space="preserve"> </w:t>
      </w:r>
      <w:r>
        <w:rPr>
          <w:color w:val="231F20"/>
          <w:sz w:val="21"/>
        </w:rPr>
        <w:t>drilling</w:t>
      </w:r>
      <w:r>
        <w:rPr>
          <w:color w:val="231F20"/>
          <w:spacing w:val="13"/>
          <w:sz w:val="21"/>
        </w:rPr>
        <w:t xml:space="preserve"> </w:t>
      </w:r>
      <w:r>
        <w:rPr>
          <w:color w:val="231F20"/>
          <w:sz w:val="21"/>
        </w:rPr>
        <w:t>and</w:t>
      </w:r>
      <w:r>
        <w:rPr>
          <w:color w:val="231F20"/>
          <w:spacing w:val="13"/>
          <w:sz w:val="21"/>
        </w:rPr>
        <w:t xml:space="preserve"> </w:t>
      </w:r>
      <w:r>
        <w:rPr>
          <w:color w:val="231F20"/>
          <w:sz w:val="21"/>
        </w:rPr>
        <w:t>piling</w:t>
      </w:r>
      <w:r>
        <w:rPr>
          <w:color w:val="231F20"/>
          <w:spacing w:val="13"/>
          <w:sz w:val="21"/>
        </w:rPr>
        <w:t xml:space="preserve"> </w:t>
      </w:r>
      <w:r>
        <w:rPr>
          <w:color w:val="231F20"/>
          <w:sz w:val="21"/>
        </w:rPr>
        <w:t>within</w:t>
      </w:r>
      <w:r>
        <w:rPr>
          <w:color w:val="231F20"/>
          <w:spacing w:val="14"/>
          <w:sz w:val="21"/>
        </w:rPr>
        <w:t xml:space="preserve"> </w:t>
      </w:r>
      <w:r>
        <w:rPr>
          <w:color w:val="231F20"/>
          <w:sz w:val="21"/>
        </w:rPr>
        <w:t>five</w:t>
      </w:r>
      <w:r>
        <w:rPr>
          <w:color w:val="231F20"/>
          <w:spacing w:val="13"/>
          <w:sz w:val="21"/>
        </w:rPr>
        <w:t xml:space="preserve"> </w:t>
      </w:r>
      <w:r>
        <w:rPr>
          <w:color w:val="231F20"/>
          <w:sz w:val="21"/>
        </w:rPr>
        <w:t>meters</w:t>
      </w:r>
      <w:r>
        <w:rPr>
          <w:color w:val="231F20"/>
          <w:spacing w:val="13"/>
          <w:sz w:val="21"/>
        </w:rPr>
        <w:t xml:space="preserve"> </w:t>
      </w:r>
      <w:r>
        <w:rPr>
          <w:color w:val="231F20"/>
          <w:sz w:val="21"/>
        </w:rPr>
        <w:t>of</w:t>
      </w:r>
      <w:r>
        <w:rPr>
          <w:color w:val="231F20"/>
          <w:spacing w:val="13"/>
          <w:sz w:val="21"/>
        </w:rPr>
        <w:t xml:space="preserve"> </w:t>
      </w:r>
      <w:r>
        <w:rPr>
          <w:color w:val="231F20"/>
          <w:sz w:val="21"/>
        </w:rPr>
        <w:t>the</w:t>
      </w:r>
      <w:r>
        <w:rPr>
          <w:color w:val="231F20"/>
          <w:spacing w:val="13"/>
          <w:sz w:val="21"/>
        </w:rPr>
        <w:t xml:space="preserve"> </w:t>
      </w:r>
      <w:r>
        <w:rPr>
          <w:color w:val="231F20"/>
          <w:sz w:val="21"/>
        </w:rPr>
        <w:t>antenna,</w:t>
      </w:r>
      <w:r>
        <w:rPr>
          <w:color w:val="231F20"/>
          <w:spacing w:val="13"/>
          <w:sz w:val="21"/>
        </w:rPr>
        <w:t xml:space="preserve"> </w:t>
      </w:r>
      <w:r>
        <w:rPr>
          <w:color w:val="231F20"/>
          <w:sz w:val="21"/>
        </w:rPr>
        <w:t>the</w:t>
      </w:r>
      <w:r>
        <w:rPr>
          <w:color w:val="231F20"/>
          <w:spacing w:val="14"/>
          <w:sz w:val="21"/>
        </w:rPr>
        <w:t xml:space="preserve"> </w:t>
      </w:r>
      <w:r>
        <w:rPr>
          <w:color w:val="231F20"/>
          <w:sz w:val="21"/>
        </w:rPr>
        <w:t>tower</w:t>
      </w:r>
    </w:p>
    <w:p w14:paraId="6B245797">
      <w:pPr>
        <w:pStyle w:val="2"/>
        <w:keepNext w:val="0"/>
        <w:keepLines w:val="0"/>
        <w:pageBreakBefore w:val="0"/>
        <w:widowControl w:val="0"/>
        <w:kinsoku/>
        <w:wordWrap/>
        <w:overflowPunct/>
        <w:topLinePunct w:val="0"/>
        <w:autoSpaceDE w:val="0"/>
        <w:autoSpaceDN w:val="0"/>
        <w:bidi w:val="0"/>
        <w:adjustRightInd/>
        <w:snapToGrid/>
        <w:spacing w:before="5"/>
        <w:textAlignment w:val="auto"/>
        <w:rPr>
          <w:sz w:val="18"/>
        </w:rPr>
      </w:pPr>
    </w:p>
    <w:p w14:paraId="1A51302F">
      <w:pPr>
        <w:pStyle w:val="2"/>
        <w:keepNext w:val="0"/>
        <w:keepLines w:val="0"/>
        <w:pageBreakBefore w:val="0"/>
        <w:widowControl w:val="0"/>
        <w:kinsoku/>
        <w:wordWrap/>
        <w:overflowPunct/>
        <w:topLinePunct w:val="0"/>
        <w:autoSpaceDE w:val="0"/>
        <w:autoSpaceDN w:val="0"/>
        <w:bidi w:val="0"/>
        <w:adjustRightInd/>
        <w:snapToGrid/>
        <w:spacing w:before="1"/>
        <w:ind w:left="225"/>
        <w:textAlignment w:val="auto"/>
      </w:pPr>
      <w:r>
        <w:rPr>
          <w:color w:val="231F20"/>
        </w:rPr>
        <w:t>masts (poles) and the transmission line tower masts (poles) or within one meter of the</w:t>
      </w:r>
      <w:r>
        <w:rPr>
          <w:color w:val="231F20"/>
          <w:spacing w:val="-6"/>
        </w:rPr>
        <w:t xml:space="preserve"> </w:t>
      </w:r>
      <w:r>
        <w:rPr>
          <w:color w:val="231F20"/>
        </w:rPr>
        <w:t>cable;</w:t>
      </w:r>
    </w:p>
    <w:p w14:paraId="1873FF35">
      <w:pPr>
        <w:pStyle w:val="2"/>
        <w:keepNext w:val="0"/>
        <w:keepLines w:val="0"/>
        <w:pageBreakBefore w:val="0"/>
        <w:widowControl w:val="0"/>
        <w:kinsoku/>
        <w:wordWrap/>
        <w:overflowPunct/>
        <w:topLinePunct w:val="0"/>
        <w:autoSpaceDE w:val="0"/>
        <w:autoSpaceDN w:val="0"/>
        <w:bidi w:val="0"/>
        <w:adjustRightInd/>
        <w:snapToGrid/>
        <w:spacing w:before="5"/>
        <w:textAlignment w:val="auto"/>
        <w:rPr>
          <w:sz w:val="18"/>
        </w:rPr>
      </w:pPr>
    </w:p>
    <w:p w14:paraId="7B192D95">
      <w:pPr>
        <w:pStyle w:val="5"/>
        <w:keepNext w:val="0"/>
        <w:keepLines w:val="0"/>
        <w:pageBreakBefore w:val="0"/>
        <w:widowControl w:val="0"/>
        <w:numPr>
          <w:ilvl w:val="0"/>
          <w:numId w:val="3"/>
        </w:numPr>
        <w:tabs>
          <w:tab w:val="left" w:pos="1030"/>
        </w:tabs>
        <w:kinsoku/>
        <w:wordWrap/>
        <w:overflowPunct/>
        <w:topLinePunct w:val="0"/>
        <w:autoSpaceDE w:val="0"/>
        <w:autoSpaceDN w:val="0"/>
        <w:bidi w:val="0"/>
        <w:adjustRightInd/>
        <w:snapToGrid/>
        <w:spacing w:before="0" w:after="0" w:line="451" w:lineRule="auto"/>
        <w:ind w:left="225" w:right="246" w:firstLine="481"/>
        <w:jc w:val="both"/>
        <w:textAlignment w:val="auto"/>
        <w:rPr>
          <w:sz w:val="21"/>
        </w:rPr>
      </w:pPr>
      <w:r>
        <w:rPr>
          <w:color w:val="231F20"/>
          <w:sz w:val="21"/>
        </w:rPr>
        <w:t>Dumping corrosive substances or stacking inflammable and explosive materials within</w:t>
      </w:r>
      <w:r>
        <w:rPr>
          <w:rFonts w:hint="eastAsia" w:eastAsia="宋体"/>
          <w:color w:val="231F20"/>
          <w:sz w:val="21"/>
          <w:lang w:val="en-US" w:eastAsia="zh-CN"/>
        </w:rPr>
        <w:t xml:space="preserve"> </w:t>
      </w:r>
      <w:r>
        <w:rPr>
          <w:color w:val="231F20"/>
          <w:sz w:val="21"/>
        </w:rPr>
        <w:t>five meters of the antenna, tower masts (poles), transmission line tower masts (poles) and</w:t>
      </w:r>
      <w:r>
        <w:rPr>
          <w:color w:val="231F20"/>
          <w:spacing w:val="-12"/>
          <w:sz w:val="21"/>
        </w:rPr>
        <w:t xml:space="preserve"> </w:t>
      </w:r>
      <w:r>
        <w:rPr>
          <w:color w:val="231F20"/>
          <w:sz w:val="21"/>
        </w:rPr>
        <w:t>cables;</w:t>
      </w:r>
    </w:p>
    <w:p w14:paraId="77576A0E">
      <w:pPr>
        <w:pStyle w:val="5"/>
        <w:keepNext w:val="0"/>
        <w:keepLines w:val="0"/>
        <w:pageBreakBefore w:val="0"/>
        <w:widowControl w:val="0"/>
        <w:numPr>
          <w:ilvl w:val="0"/>
          <w:numId w:val="3"/>
        </w:numPr>
        <w:tabs>
          <w:tab w:val="left" w:pos="1030"/>
        </w:tabs>
        <w:kinsoku/>
        <w:wordWrap/>
        <w:overflowPunct/>
        <w:topLinePunct w:val="0"/>
        <w:autoSpaceDE w:val="0"/>
        <w:autoSpaceDN w:val="0"/>
        <w:bidi w:val="0"/>
        <w:adjustRightInd/>
        <w:snapToGrid/>
        <w:spacing w:before="0" w:after="0" w:line="240" w:lineRule="auto"/>
        <w:ind w:left="1029" w:right="0" w:hanging="323"/>
        <w:jc w:val="left"/>
        <w:textAlignment w:val="auto"/>
        <w:rPr>
          <w:sz w:val="21"/>
        </w:rPr>
      </w:pPr>
      <w:r>
        <w:rPr>
          <w:color w:val="231F20"/>
          <w:sz w:val="21"/>
        </w:rPr>
        <w:t>Laying</w:t>
      </w:r>
      <w:r>
        <w:rPr>
          <w:color w:val="231F20"/>
          <w:spacing w:val="23"/>
          <w:sz w:val="21"/>
        </w:rPr>
        <w:t xml:space="preserve"> </w:t>
      </w:r>
      <w:r>
        <w:rPr>
          <w:color w:val="231F20"/>
          <w:sz w:val="21"/>
        </w:rPr>
        <w:t>main</w:t>
      </w:r>
      <w:r>
        <w:rPr>
          <w:color w:val="231F20"/>
          <w:spacing w:val="24"/>
          <w:sz w:val="21"/>
        </w:rPr>
        <w:t xml:space="preserve"> </w:t>
      </w:r>
      <w:r>
        <w:rPr>
          <w:color w:val="231F20"/>
          <w:sz w:val="21"/>
        </w:rPr>
        <w:t>pipeline</w:t>
      </w:r>
      <w:r>
        <w:rPr>
          <w:color w:val="231F20"/>
          <w:spacing w:val="24"/>
          <w:sz w:val="21"/>
        </w:rPr>
        <w:t xml:space="preserve"> </w:t>
      </w:r>
      <w:r>
        <w:rPr>
          <w:color w:val="231F20"/>
          <w:sz w:val="21"/>
        </w:rPr>
        <w:t>of</w:t>
      </w:r>
      <w:r>
        <w:rPr>
          <w:color w:val="231F20"/>
          <w:spacing w:val="23"/>
          <w:sz w:val="21"/>
        </w:rPr>
        <w:t xml:space="preserve"> </w:t>
      </w:r>
      <w:r>
        <w:rPr>
          <w:color w:val="231F20"/>
          <w:sz w:val="21"/>
        </w:rPr>
        <w:t>flammable</w:t>
      </w:r>
      <w:r>
        <w:rPr>
          <w:color w:val="231F20"/>
          <w:spacing w:val="24"/>
          <w:sz w:val="21"/>
        </w:rPr>
        <w:t xml:space="preserve"> </w:t>
      </w:r>
      <w:r>
        <w:rPr>
          <w:color w:val="231F20"/>
          <w:sz w:val="21"/>
        </w:rPr>
        <w:t>and</w:t>
      </w:r>
      <w:r>
        <w:rPr>
          <w:color w:val="231F20"/>
          <w:spacing w:val="24"/>
          <w:sz w:val="21"/>
        </w:rPr>
        <w:t xml:space="preserve"> </w:t>
      </w:r>
      <w:r>
        <w:rPr>
          <w:color w:val="231F20"/>
          <w:sz w:val="21"/>
        </w:rPr>
        <w:t>explosive</w:t>
      </w:r>
      <w:r>
        <w:rPr>
          <w:color w:val="231F20"/>
          <w:spacing w:val="23"/>
          <w:sz w:val="21"/>
        </w:rPr>
        <w:t xml:space="preserve"> </w:t>
      </w:r>
      <w:r>
        <w:rPr>
          <w:color w:val="231F20"/>
          <w:sz w:val="21"/>
        </w:rPr>
        <w:t>liquid</w:t>
      </w:r>
      <w:r>
        <w:rPr>
          <w:color w:val="231F20"/>
          <w:spacing w:val="24"/>
          <w:sz w:val="21"/>
        </w:rPr>
        <w:t xml:space="preserve"> </w:t>
      </w:r>
      <w:r>
        <w:rPr>
          <w:color w:val="231F20"/>
          <w:sz w:val="21"/>
        </w:rPr>
        <w:t>(gas)</w:t>
      </w:r>
      <w:r>
        <w:rPr>
          <w:color w:val="231F20"/>
          <w:spacing w:val="24"/>
          <w:sz w:val="21"/>
        </w:rPr>
        <w:t xml:space="preserve"> </w:t>
      </w:r>
      <w:r>
        <w:rPr>
          <w:color w:val="231F20"/>
          <w:sz w:val="21"/>
        </w:rPr>
        <w:t>within</w:t>
      </w:r>
      <w:r>
        <w:rPr>
          <w:color w:val="231F20"/>
          <w:spacing w:val="23"/>
          <w:sz w:val="21"/>
        </w:rPr>
        <w:t xml:space="preserve"> </w:t>
      </w:r>
      <w:r>
        <w:rPr>
          <w:color w:val="231F20"/>
          <w:sz w:val="21"/>
        </w:rPr>
        <w:t>five</w:t>
      </w:r>
      <w:r>
        <w:rPr>
          <w:color w:val="231F20"/>
          <w:spacing w:val="24"/>
          <w:sz w:val="21"/>
        </w:rPr>
        <w:t xml:space="preserve"> </w:t>
      </w:r>
      <w:r>
        <w:rPr>
          <w:color w:val="231F20"/>
          <w:sz w:val="21"/>
        </w:rPr>
        <w:t>meters</w:t>
      </w:r>
      <w:r>
        <w:rPr>
          <w:color w:val="231F20"/>
          <w:spacing w:val="24"/>
          <w:sz w:val="21"/>
        </w:rPr>
        <w:t xml:space="preserve"> </w:t>
      </w:r>
      <w:r>
        <w:rPr>
          <w:color w:val="231F20"/>
          <w:sz w:val="21"/>
        </w:rPr>
        <w:t>from</w:t>
      </w:r>
    </w:p>
    <w:p w14:paraId="3C4977CA">
      <w:pPr>
        <w:pStyle w:val="2"/>
        <w:keepNext w:val="0"/>
        <w:keepLines w:val="0"/>
        <w:pageBreakBefore w:val="0"/>
        <w:widowControl w:val="0"/>
        <w:kinsoku/>
        <w:wordWrap/>
        <w:overflowPunct/>
        <w:topLinePunct w:val="0"/>
        <w:autoSpaceDE w:val="0"/>
        <w:autoSpaceDN w:val="0"/>
        <w:bidi w:val="0"/>
        <w:adjustRightInd/>
        <w:snapToGrid/>
        <w:spacing w:before="6"/>
        <w:textAlignment w:val="auto"/>
        <w:rPr>
          <w:sz w:val="18"/>
        </w:rPr>
      </w:pPr>
    </w:p>
    <w:p w14:paraId="55CD0AF6">
      <w:pPr>
        <w:pStyle w:val="2"/>
        <w:keepNext w:val="0"/>
        <w:keepLines w:val="0"/>
        <w:pageBreakBefore w:val="0"/>
        <w:widowControl w:val="0"/>
        <w:kinsoku/>
        <w:wordWrap/>
        <w:overflowPunct/>
        <w:topLinePunct w:val="0"/>
        <w:autoSpaceDE w:val="0"/>
        <w:autoSpaceDN w:val="0"/>
        <w:bidi w:val="0"/>
        <w:adjustRightInd/>
        <w:snapToGrid/>
        <w:ind w:left="225"/>
        <w:jc w:val="both"/>
        <w:textAlignment w:val="auto"/>
      </w:pPr>
      <w:r>
        <w:rPr>
          <w:color w:val="231F20"/>
        </w:rPr>
        <w:t>both sides of the underground transmission optical (electric) cables of radio and television;</w:t>
      </w:r>
    </w:p>
    <w:p w14:paraId="1660DF2F">
      <w:pPr>
        <w:pStyle w:val="2"/>
        <w:keepNext w:val="0"/>
        <w:keepLines w:val="0"/>
        <w:pageBreakBefore w:val="0"/>
        <w:widowControl w:val="0"/>
        <w:kinsoku/>
        <w:wordWrap/>
        <w:overflowPunct/>
        <w:topLinePunct w:val="0"/>
        <w:autoSpaceDE w:val="0"/>
        <w:autoSpaceDN w:val="0"/>
        <w:bidi w:val="0"/>
        <w:adjustRightInd/>
        <w:snapToGrid/>
        <w:spacing w:before="5"/>
        <w:textAlignment w:val="auto"/>
        <w:rPr>
          <w:sz w:val="18"/>
        </w:rPr>
      </w:pPr>
    </w:p>
    <w:p w14:paraId="099E74B2">
      <w:pPr>
        <w:pStyle w:val="5"/>
        <w:keepNext w:val="0"/>
        <w:keepLines w:val="0"/>
        <w:pageBreakBefore w:val="0"/>
        <w:widowControl w:val="0"/>
        <w:numPr>
          <w:ilvl w:val="0"/>
          <w:numId w:val="3"/>
        </w:numPr>
        <w:tabs>
          <w:tab w:val="left" w:pos="1008"/>
        </w:tabs>
        <w:kinsoku/>
        <w:wordWrap/>
        <w:overflowPunct/>
        <w:topLinePunct w:val="0"/>
        <w:autoSpaceDE w:val="0"/>
        <w:autoSpaceDN w:val="0"/>
        <w:bidi w:val="0"/>
        <w:adjustRightInd/>
        <w:snapToGrid/>
        <w:spacing w:before="0" w:after="0" w:line="451" w:lineRule="auto"/>
        <w:ind w:left="225" w:right="241" w:firstLine="481"/>
        <w:jc w:val="both"/>
        <w:textAlignment w:val="auto"/>
        <w:rPr>
          <w:sz w:val="21"/>
        </w:rPr>
      </w:pPr>
      <w:r>
        <w:rPr>
          <w:color w:val="231F20"/>
          <w:sz w:val="21"/>
        </w:rPr>
        <w:t xml:space="preserve">Planting crops and plants with the roots that may twine the transmission lines, or dumping </w:t>
      </w:r>
      <w:r>
        <w:rPr>
          <w:color w:val="231F20"/>
          <w:spacing w:val="3"/>
          <w:sz w:val="21"/>
        </w:rPr>
        <w:t xml:space="preserve">corrosive substances within </w:t>
      </w:r>
      <w:r>
        <w:rPr>
          <w:color w:val="231F20"/>
          <w:sz w:val="21"/>
        </w:rPr>
        <w:t xml:space="preserve">1 </w:t>
      </w:r>
      <w:r>
        <w:rPr>
          <w:color w:val="231F20"/>
          <w:spacing w:val="3"/>
          <w:sz w:val="21"/>
        </w:rPr>
        <w:t xml:space="preserve">meter from both sides </w:t>
      </w:r>
      <w:r>
        <w:rPr>
          <w:color w:val="231F20"/>
          <w:sz w:val="21"/>
        </w:rPr>
        <w:t xml:space="preserve">of </w:t>
      </w:r>
      <w:r>
        <w:rPr>
          <w:color w:val="231F20"/>
          <w:spacing w:val="2"/>
          <w:sz w:val="21"/>
        </w:rPr>
        <w:t xml:space="preserve">the </w:t>
      </w:r>
      <w:r>
        <w:rPr>
          <w:color w:val="231F20"/>
          <w:spacing w:val="3"/>
          <w:sz w:val="21"/>
        </w:rPr>
        <w:t xml:space="preserve">underground transmission optical </w:t>
      </w:r>
      <w:r>
        <w:rPr>
          <w:color w:val="231F20"/>
          <w:sz w:val="21"/>
        </w:rPr>
        <w:t>(electric) cable marked with radio and television, or carrying out dredging and other construction operations within five</w:t>
      </w:r>
      <w:r>
        <w:rPr>
          <w:color w:val="231F20"/>
          <w:spacing w:val="-3"/>
          <w:sz w:val="21"/>
        </w:rPr>
        <w:t xml:space="preserve"> </w:t>
      </w:r>
      <w:r>
        <w:rPr>
          <w:color w:val="231F20"/>
          <w:sz w:val="21"/>
        </w:rPr>
        <w:t>meters;</w:t>
      </w:r>
    </w:p>
    <w:p w14:paraId="01C1D7E7">
      <w:pPr>
        <w:pStyle w:val="5"/>
        <w:keepNext w:val="0"/>
        <w:keepLines w:val="0"/>
        <w:pageBreakBefore w:val="0"/>
        <w:widowControl w:val="0"/>
        <w:numPr>
          <w:ilvl w:val="0"/>
          <w:numId w:val="3"/>
        </w:numPr>
        <w:tabs>
          <w:tab w:val="left" w:pos="1006"/>
        </w:tabs>
        <w:kinsoku/>
        <w:wordWrap/>
        <w:overflowPunct/>
        <w:topLinePunct w:val="0"/>
        <w:autoSpaceDE w:val="0"/>
        <w:autoSpaceDN w:val="0"/>
        <w:bidi w:val="0"/>
        <w:adjustRightInd/>
        <w:snapToGrid/>
        <w:spacing w:before="0" w:after="0" w:line="240" w:lineRule="auto"/>
        <w:ind w:left="1005" w:right="0" w:hanging="299"/>
        <w:jc w:val="both"/>
        <w:textAlignment w:val="auto"/>
        <w:rPr>
          <w:sz w:val="21"/>
        </w:rPr>
      </w:pPr>
      <w:r>
        <w:rPr>
          <w:color w:val="231F20"/>
          <w:sz w:val="21"/>
        </w:rPr>
        <w:t>Planting trees and stacking metal objects within 500 meters of the short-wave</w:t>
      </w:r>
      <w:r>
        <w:rPr>
          <w:color w:val="231F20"/>
          <w:spacing w:val="-18"/>
          <w:sz w:val="21"/>
        </w:rPr>
        <w:t xml:space="preserve"> </w:t>
      </w:r>
      <w:r>
        <w:rPr>
          <w:color w:val="231F20"/>
          <w:sz w:val="21"/>
        </w:rPr>
        <w:t>antenna;</w:t>
      </w:r>
    </w:p>
    <w:p w14:paraId="10FA7626">
      <w:pPr>
        <w:pStyle w:val="2"/>
        <w:keepNext w:val="0"/>
        <w:keepLines w:val="0"/>
        <w:pageBreakBefore w:val="0"/>
        <w:widowControl w:val="0"/>
        <w:kinsoku/>
        <w:wordWrap/>
        <w:overflowPunct/>
        <w:topLinePunct w:val="0"/>
        <w:autoSpaceDE w:val="0"/>
        <w:autoSpaceDN w:val="0"/>
        <w:bidi w:val="0"/>
        <w:adjustRightInd/>
        <w:snapToGrid/>
        <w:spacing w:before="6"/>
        <w:textAlignment w:val="auto"/>
        <w:rPr>
          <w:sz w:val="18"/>
        </w:rPr>
      </w:pPr>
    </w:p>
    <w:p w14:paraId="602DFECF">
      <w:pPr>
        <w:pStyle w:val="5"/>
        <w:keepNext w:val="0"/>
        <w:keepLines w:val="0"/>
        <w:pageBreakBefore w:val="0"/>
        <w:widowControl w:val="0"/>
        <w:numPr>
          <w:ilvl w:val="0"/>
          <w:numId w:val="3"/>
        </w:numPr>
        <w:tabs>
          <w:tab w:val="left" w:pos="1120"/>
        </w:tabs>
        <w:kinsoku/>
        <w:wordWrap/>
        <w:overflowPunct/>
        <w:topLinePunct w:val="0"/>
        <w:autoSpaceDE w:val="0"/>
        <w:autoSpaceDN w:val="0"/>
        <w:bidi w:val="0"/>
        <w:adjustRightInd/>
        <w:snapToGrid/>
        <w:spacing w:before="0" w:after="0" w:line="240" w:lineRule="auto"/>
        <w:ind w:left="1119" w:right="0" w:hanging="413"/>
        <w:jc w:val="left"/>
        <w:textAlignment w:val="auto"/>
        <w:rPr>
          <w:sz w:val="21"/>
        </w:rPr>
      </w:pPr>
      <w:r>
        <w:rPr>
          <w:color w:val="231F20"/>
          <w:sz w:val="21"/>
        </w:rPr>
        <w:t>Planting</w:t>
      </w:r>
      <w:r>
        <w:rPr>
          <w:color w:val="231F20"/>
          <w:spacing w:val="7"/>
          <w:sz w:val="21"/>
        </w:rPr>
        <w:t xml:space="preserve"> </w:t>
      </w:r>
      <w:r>
        <w:rPr>
          <w:color w:val="231F20"/>
          <w:sz w:val="21"/>
        </w:rPr>
        <w:t>taller</w:t>
      </w:r>
      <w:r>
        <w:rPr>
          <w:color w:val="231F20"/>
          <w:spacing w:val="8"/>
          <w:sz w:val="21"/>
        </w:rPr>
        <w:t xml:space="preserve"> </w:t>
      </w:r>
      <w:r>
        <w:rPr>
          <w:color w:val="231F20"/>
          <w:sz w:val="21"/>
        </w:rPr>
        <w:t>plants</w:t>
      </w:r>
      <w:r>
        <w:rPr>
          <w:color w:val="231F20"/>
          <w:spacing w:val="8"/>
          <w:sz w:val="21"/>
        </w:rPr>
        <w:t xml:space="preserve"> </w:t>
      </w:r>
      <w:r>
        <w:rPr>
          <w:color w:val="231F20"/>
          <w:sz w:val="21"/>
        </w:rPr>
        <w:t>within</w:t>
      </w:r>
      <w:r>
        <w:rPr>
          <w:color w:val="231F20"/>
          <w:spacing w:val="8"/>
          <w:sz w:val="21"/>
        </w:rPr>
        <w:t xml:space="preserve"> </w:t>
      </w:r>
      <w:r>
        <w:rPr>
          <w:color w:val="231F20"/>
          <w:sz w:val="21"/>
        </w:rPr>
        <w:t>5</w:t>
      </w:r>
      <w:r>
        <w:rPr>
          <w:color w:val="231F20"/>
          <w:spacing w:val="8"/>
          <w:sz w:val="21"/>
        </w:rPr>
        <w:t xml:space="preserve"> </w:t>
      </w:r>
      <w:r>
        <w:rPr>
          <w:color w:val="231F20"/>
          <w:sz w:val="21"/>
        </w:rPr>
        <w:t>meters</w:t>
      </w:r>
      <w:r>
        <w:rPr>
          <w:color w:val="231F20"/>
          <w:spacing w:val="8"/>
          <w:sz w:val="21"/>
        </w:rPr>
        <w:t xml:space="preserve"> </w:t>
      </w:r>
      <w:r>
        <w:rPr>
          <w:color w:val="231F20"/>
          <w:sz w:val="21"/>
        </w:rPr>
        <w:t>from</w:t>
      </w:r>
      <w:r>
        <w:rPr>
          <w:color w:val="231F20"/>
          <w:spacing w:val="8"/>
          <w:sz w:val="21"/>
        </w:rPr>
        <w:t xml:space="preserve"> </w:t>
      </w:r>
      <w:r>
        <w:rPr>
          <w:color w:val="231F20"/>
          <w:sz w:val="21"/>
        </w:rPr>
        <w:t>both</w:t>
      </w:r>
      <w:r>
        <w:rPr>
          <w:color w:val="231F20"/>
          <w:spacing w:val="8"/>
          <w:sz w:val="21"/>
        </w:rPr>
        <w:t xml:space="preserve"> </w:t>
      </w:r>
      <w:r>
        <w:rPr>
          <w:color w:val="231F20"/>
          <w:sz w:val="21"/>
        </w:rPr>
        <w:t>sides</w:t>
      </w:r>
      <w:r>
        <w:rPr>
          <w:color w:val="231F20"/>
          <w:spacing w:val="7"/>
          <w:sz w:val="21"/>
        </w:rPr>
        <w:t xml:space="preserve"> </w:t>
      </w:r>
      <w:r>
        <w:rPr>
          <w:color w:val="231F20"/>
          <w:sz w:val="21"/>
        </w:rPr>
        <w:t>of</w:t>
      </w:r>
      <w:r>
        <w:rPr>
          <w:color w:val="231F20"/>
          <w:spacing w:val="8"/>
          <w:sz w:val="21"/>
        </w:rPr>
        <w:t xml:space="preserve"> </w:t>
      </w:r>
      <w:r>
        <w:rPr>
          <w:color w:val="231F20"/>
          <w:sz w:val="21"/>
        </w:rPr>
        <w:t>the</w:t>
      </w:r>
      <w:r>
        <w:rPr>
          <w:color w:val="231F20"/>
          <w:spacing w:val="8"/>
          <w:sz w:val="21"/>
        </w:rPr>
        <w:t xml:space="preserve"> </w:t>
      </w:r>
      <w:r>
        <w:rPr>
          <w:color w:val="231F20"/>
          <w:sz w:val="21"/>
        </w:rPr>
        <w:t>feeder</w:t>
      </w:r>
      <w:r>
        <w:rPr>
          <w:color w:val="231F20"/>
          <w:spacing w:val="8"/>
          <w:sz w:val="21"/>
        </w:rPr>
        <w:t xml:space="preserve"> </w:t>
      </w:r>
      <w:r>
        <w:rPr>
          <w:color w:val="231F20"/>
          <w:sz w:val="21"/>
        </w:rPr>
        <w:t>or</w:t>
      </w:r>
      <w:r>
        <w:rPr>
          <w:color w:val="231F20"/>
          <w:spacing w:val="8"/>
          <w:sz w:val="21"/>
        </w:rPr>
        <w:t xml:space="preserve"> </w:t>
      </w:r>
      <w:r>
        <w:rPr>
          <w:color w:val="231F20"/>
          <w:sz w:val="21"/>
        </w:rPr>
        <w:t>within</w:t>
      </w:r>
      <w:r>
        <w:rPr>
          <w:color w:val="231F20"/>
          <w:spacing w:val="8"/>
          <w:sz w:val="21"/>
        </w:rPr>
        <w:t xml:space="preserve"> </w:t>
      </w:r>
      <w:r>
        <w:rPr>
          <w:color w:val="231F20"/>
          <w:sz w:val="21"/>
        </w:rPr>
        <w:t>150</w:t>
      </w:r>
      <w:r>
        <w:rPr>
          <w:color w:val="231F20"/>
          <w:spacing w:val="8"/>
          <w:sz w:val="21"/>
        </w:rPr>
        <w:t xml:space="preserve"> </w:t>
      </w:r>
      <w:r>
        <w:rPr>
          <w:color w:val="231F20"/>
          <w:sz w:val="21"/>
        </w:rPr>
        <w:t>meters</w:t>
      </w:r>
    </w:p>
    <w:p w14:paraId="67267AE5">
      <w:pPr>
        <w:pStyle w:val="2"/>
        <w:keepNext w:val="0"/>
        <w:keepLines w:val="0"/>
        <w:pageBreakBefore w:val="0"/>
        <w:widowControl w:val="0"/>
        <w:kinsoku/>
        <w:wordWrap/>
        <w:overflowPunct/>
        <w:topLinePunct w:val="0"/>
        <w:autoSpaceDE w:val="0"/>
        <w:autoSpaceDN w:val="0"/>
        <w:bidi w:val="0"/>
        <w:adjustRightInd/>
        <w:snapToGrid/>
        <w:spacing w:before="91"/>
        <w:ind w:left="225"/>
        <w:jc w:val="both"/>
        <w:textAlignment w:val="auto"/>
      </w:pPr>
      <w:r>
        <w:rPr>
          <w:color w:val="231F20"/>
        </w:rPr>
        <w:t>from the direction finding chamber of the monitoring station;</w:t>
      </w:r>
    </w:p>
    <w:p w14:paraId="2507DFE2">
      <w:pPr>
        <w:pStyle w:val="5"/>
        <w:keepNext w:val="0"/>
        <w:keepLines w:val="0"/>
        <w:pageBreakBefore w:val="0"/>
        <w:widowControl w:val="0"/>
        <w:numPr>
          <w:ilvl w:val="0"/>
          <w:numId w:val="3"/>
        </w:numPr>
        <w:tabs>
          <w:tab w:val="left" w:pos="1105"/>
        </w:tabs>
        <w:kinsoku/>
        <w:wordWrap/>
        <w:overflowPunct/>
        <w:topLinePunct w:val="0"/>
        <w:autoSpaceDE w:val="0"/>
        <w:autoSpaceDN w:val="0"/>
        <w:bidi w:val="0"/>
        <w:adjustRightInd/>
        <w:snapToGrid/>
        <w:spacing w:before="179" w:after="0" w:line="417" w:lineRule="auto"/>
        <w:ind w:left="225" w:right="242" w:firstLine="481"/>
        <w:jc w:val="both"/>
        <w:textAlignment w:val="auto"/>
        <w:rPr>
          <w:sz w:val="21"/>
        </w:rPr>
      </w:pPr>
      <w:r>
        <w:rPr>
          <w:color w:val="231F20"/>
          <w:sz w:val="21"/>
        </w:rPr>
        <w:t>Illegally intercepting, interfering and decrypting radio and television signals on radio and television transmission lines by means of technology;</w:t>
      </w:r>
    </w:p>
    <w:p w14:paraId="052DD70A">
      <w:pPr>
        <w:pStyle w:val="5"/>
        <w:keepNext w:val="0"/>
        <w:keepLines w:val="0"/>
        <w:pageBreakBefore w:val="0"/>
        <w:widowControl w:val="0"/>
        <w:numPr>
          <w:ilvl w:val="0"/>
          <w:numId w:val="3"/>
        </w:numPr>
        <w:tabs>
          <w:tab w:val="left" w:pos="1171"/>
        </w:tabs>
        <w:kinsoku/>
        <w:wordWrap/>
        <w:overflowPunct/>
        <w:topLinePunct w:val="0"/>
        <w:autoSpaceDE w:val="0"/>
        <w:autoSpaceDN w:val="0"/>
        <w:bidi w:val="0"/>
        <w:adjustRightInd/>
        <w:snapToGrid/>
        <w:spacing w:before="0" w:after="0" w:line="417" w:lineRule="auto"/>
        <w:ind w:left="225" w:right="231" w:firstLine="481"/>
        <w:jc w:val="both"/>
        <w:textAlignment w:val="auto"/>
        <w:rPr>
          <w:sz w:val="21"/>
        </w:rPr>
      </w:pPr>
      <w:r>
        <w:rPr>
          <w:color w:val="231F20"/>
          <w:spacing w:val="6"/>
          <w:sz w:val="21"/>
        </w:rPr>
        <w:t xml:space="preserve">Putting </w:t>
      </w:r>
      <w:r>
        <w:rPr>
          <w:color w:val="231F20"/>
          <w:spacing w:val="4"/>
          <w:sz w:val="21"/>
        </w:rPr>
        <w:t xml:space="preserve">up </w:t>
      </w:r>
      <w:r>
        <w:rPr>
          <w:color w:val="231F20"/>
          <w:spacing w:val="6"/>
          <w:sz w:val="21"/>
        </w:rPr>
        <w:t xml:space="preserve">other lines </w:t>
      </w:r>
      <w:r>
        <w:rPr>
          <w:color w:val="231F20"/>
          <w:spacing w:val="4"/>
          <w:sz w:val="21"/>
        </w:rPr>
        <w:t xml:space="preserve">on </w:t>
      </w:r>
      <w:r>
        <w:rPr>
          <w:color w:val="231F20"/>
          <w:spacing w:val="5"/>
          <w:sz w:val="21"/>
        </w:rPr>
        <w:t xml:space="preserve">the </w:t>
      </w:r>
      <w:r>
        <w:rPr>
          <w:color w:val="231F20"/>
          <w:spacing w:val="7"/>
          <w:sz w:val="21"/>
        </w:rPr>
        <w:t xml:space="preserve">transmission </w:t>
      </w:r>
      <w:r>
        <w:rPr>
          <w:color w:val="231F20"/>
          <w:spacing w:val="6"/>
          <w:sz w:val="21"/>
        </w:rPr>
        <w:t xml:space="preserve">lines </w:t>
      </w:r>
      <w:r>
        <w:rPr>
          <w:color w:val="231F20"/>
          <w:spacing w:val="4"/>
          <w:sz w:val="21"/>
        </w:rPr>
        <w:t xml:space="preserve">of </w:t>
      </w:r>
      <w:r>
        <w:rPr>
          <w:color w:val="231F20"/>
          <w:spacing w:val="6"/>
          <w:sz w:val="21"/>
        </w:rPr>
        <w:t xml:space="preserve">radio </w:t>
      </w:r>
      <w:r>
        <w:rPr>
          <w:color w:val="231F20"/>
          <w:spacing w:val="5"/>
          <w:sz w:val="21"/>
        </w:rPr>
        <w:t xml:space="preserve">and </w:t>
      </w:r>
      <w:r>
        <w:rPr>
          <w:color w:val="231F20"/>
          <w:spacing w:val="7"/>
          <w:sz w:val="21"/>
        </w:rPr>
        <w:t xml:space="preserve">television </w:t>
      </w:r>
      <w:r>
        <w:rPr>
          <w:color w:val="231F20"/>
          <w:spacing w:val="8"/>
          <w:sz w:val="21"/>
        </w:rPr>
        <w:t xml:space="preserve">signals, </w:t>
      </w:r>
      <w:r>
        <w:rPr>
          <w:color w:val="231F20"/>
          <w:spacing w:val="3"/>
          <w:sz w:val="21"/>
        </w:rPr>
        <w:t xml:space="preserve">communications </w:t>
      </w:r>
      <w:r>
        <w:rPr>
          <w:color w:val="231F20"/>
          <w:spacing w:val="2"/>
          <w:sz w:val="21"/>
        </w:rPr>
        <w:t xml:space="preserve">and </w:t>
      </w:r>
      <w:r>
        <w:rPr>
          <w:color w:val="231F20"/>
          <w:spacing w:val="3"/>
          <w:sz w:val="21"/>
        </w:rPr>
        <w:t xml:space="preserve">special power lines, </w:t>
      </w:r>
      <w:r>
        <w:rPr>
          <w:color w:val="231F20"/>
          <w:sz w:val="21"/>
        </w:rPr>
        <w:t xml:space="preserve">or </w:t>
      </w:r>
      <w:r>
        <w:rPr>
          <w:color w:val="231F20"/>
          <w:spacing w:val="3"/>
          <w:sz w:val="21"/>
        </w:rPr>
        <w:t xml:space="preserve">putting </w:t>
      </w:r>
      <w:r>
        <w:rPr>
          <w:color w:val="231F20"/>
          <w:sz w:val="21"/>
        </w:rPr>
        <w:t xml:space="preserve">up </w:t>
      </w:r>
      <w:r>
        <w:rPr>
          <w:color w:val="231F20"/>
          <w:spacing w:val="3"/>
          <w:sz w:val="21"/>
        </w:rPr>
        <w:t xml:space="preserve">radio </w:t>
      </w:r>
      <w:r>
        <w:rPr>
          <w:color w:val="231F20"/>
          <w:spacing w:val="2"/>
          <w:sz w:val="21"/>
        </w:rPr>
        <w:t xml:space="preserve">and </w:t>
      </w:r>
      <w:r>
        <w:rPr>
          <w:color w:val="231F20"/>
          <w:spacing w:val="3"/>
          <w:sz w:val="21"/>
        </w:rPr>
        <w:t xml:space="preserve">television broadcasting </w:t>
      </w:r>
      <w:r>
        <w:rPr>
          <w:color w:val="231F20"/>
          <w:spacing w:val="2"/>
          <w:sz w:val="21"/>
        </w:rPr>
        <w:t xml:space="preserve">and </w:t>
      </w:r>
      <w:r>
        <w:rPr>
          <w:color w:val="231F20"/>
          <w:sz w:val="21"/>
        </w:rPr>
        <w:t>receiving equipment on the transmission lines of radio and television, without the consent of the administrative entity for radio and television facilities;</w:t>
      </w:r>
    </w:p>
    <w:p w14:paraId="008ED517">
      <w:pPr>
        <w:pStyle w:val="5"/>
        <w:keepNext w:val="0"/>
        <w:keepLines w:val="0"/>
        <w:pageBreakBefore w:val="0"/>
        <w:widowControl w:val="0"/>
        <w:numPr>
          <w:ilvl w:val="0"/>
          <w:numId w:val="3"/>
        </w:numPr>
        <w:tabs>
          <w:tab w:val="left" w:pos="1114"/>
        </w:tabs>
        <w:kinsoku/>
        <w:wordWrap/>
        <w:overflowPunct/>
        <w:topLinePunct w:val="0"/>
        <w:autoSpaceDE w:val="0"/>
        <w:autoSpaceDN w:val="0"/>
        <w:bidi w:val="0"/>
        <w:adjustRightInd/>
        <w:snapToGrid/>
        <w:spacing w:before="0" w:after="0" w:line="241" w:lineRule="exact"/>
        <w:ind w:left="1113" w:right="0" w:hanging="407"/>
        <w:jc w:val="both"/>
        <w:textAlignment w:val="auto"/>
        <w:rPr>
          <w:sz w:val="21"/>
        </w:rPr>
      </w:pPr>
      <w:r>
        <w:rPr>
          <w:color w:val="231F20"/>
          <w:sz w:val="21"/>
        </w:rPr>
        <w:t>Damaging the slope protection of radio and television facilities, blocking flood</w:t>
      </w:r>
      <w:r>
        <w:rPr>
          <w:color w:val="231F20"/>
          <w:spacing w:val="12"/>
          <w:sz w:val="21"/>
        </w:rPr>
        <w:t xml:space="preserve"> </w:t>
      </w:r>
      <w:r>
        <w:rPr>
          <w:color w:val="231F20"/>
          <w:sz w:val="21"/>
        </w:rPr>
        <w:t>discharge</w:t>
      </w:r>
    </w:p>
    <w:p w14:paraId="1002240A">
      <w:pPr>
        <w:pStyle w:val="2"/>
        <w:keepNext w:val="0"/>
        <w:keepLines w:val="0"/>
        <w:pageBreakBefore w:val="0"/>
        <w:widowControl w:val="0"/>
        <w:kinsoku/>
        <w:wordWrap/>
        <w:overflowPunct/>
        <w:topLinePunct w:val="0"/>
        <w:autoSpaceDE w:val="0"/>
        <w:autoSpaceDN w:val="0"/>
        <w:bidi w:val="0"/>
        <w:adjustRightInd/>
        <w:snapToGrid/>
        <w:spacing w:before="178"/>
        <w:ind w:left="0"/>
        <w:jc w:val="both"/>
        <w:textAlignment w:val="auto"/>
      </w:pPr>
      <w:r>
        <w:rPr>
          <w:color w:val="231F20"/>
        </w:rPr>
        <w:t>channels, and occupying and destroying special roads for radio and television facilities entities.</w:t>
      </w:r>
    </w:p>
    <w:p w14:paraId="01F8B5B5">
      <w:pPr>
        <w:pStyle w:val="2"/>
        <w:keepNext w:val="0"/>
        <w:keepLines w:val="0"/>
        <w:pageBreakBefore w:val="0"/>
        <w:widowControl w:val="0"/>
        <w:kinsoku/>
        <w:wordWrap/>
        <w:overflowPunct/>
        <w:topLinePunct w:val="0"/>
        <w:autoSpaceDE w:val="0"/>
        <w:autoSpaceDN w:val="0"/>
        <w:bidi w:val="0"/>
        <w:adjustRightInd/>
        <w:snapToGrid/>
        <w:spacing w:before="178" w:line="417" w:lineRule="auto"/>
        <w:ind w:left="0" w:right="241" w:firstLine="481"/>
        <w:jc w:val="both"/>
        <w:textAlignment w:val="auto"/>
      </w:pPr>
      <w:r>
        <w:rPr>
          <w:b/>
          <w:color w:val="231F20"/>
        </w:rPr>
        <w:t xml:space="preserve">Article 17. </w:t>
      </w:r>
      <w:r>
        <w:rPr>
          <w:color w:val="231F20"/>
        </w:rPr>
        <w:t>Radio and television transmission lines shall be laid to meet the requirements of land and space planning and environmental protection. Underground light (electric) cables shall be used as possible for radio and television transmission lines; where overhead lines are required, they shall keep a distance no less than two meters from the plants around them.</w:t>
      </w:r>
    </w:p>
    <w:p w14:paraId="639109BF">
      <w:pPr>
        <w:pStyle w:val="2"/>
        <w:keepNext w:val="0"/>
        <w:keepLines w:val="0"/>
        <w:pageBreakBefore w:val="0"/>
        <w:widowControl w:val="0"/>
        <w:kinsoku/>
        <w:wordWrap/>
        <w:overflowPunct/>
        <w:topLinePunct w:val="0"/>
        <w:autoSpaceDE w:val="0"/>
        <w:autoSpaceDN w:val="0"/>
        <w:bidi w:val="0"/>
        <w:adjustRightInd/>
        <w:snapToGrid/>
        <w:spacing w:line="417" w:lineRule="auto"/>
        <w:ind w:left="0" w:right="235" w:firstLine="481"/>
        <w:jc w:val="both"/>
        <w:textAlignment w:val="auto"/>
      </w:pPr>
      <w:r>
        <w:rPr>
          <w:color w:val="231F20"/>
        </w:rPr>
        <w:t xml:space="preserve">Where the distance between the top of plants and the erected transmission line is less than  two </w:t>
      </w:r>
      <w:r>
        <w:rPr>
          <w:color w:val="231F20"/>
          <w:spacing w:val="2"/>
        </w:rPr>
        <w:t xml:space="preserve">meters, </w:t>
      </w:r>
      <w:r>
        <w:rPr>
          <w:color w:val="231F20"/>
        </w:rPr>
        <w:t xml:space="preserve">the </w:t>
      </w:r>
      <w:r>
        <w:rPr>
          <w:color w:val="231F20"/>
          <w:spacing w:val="2"/>
        </w:rPr>
        <w:t xml:space="preserve">administrative entity </w:t>
      </w:r>
      <w:r>
        <w:rPr>
          <w:color w:val="231F20"/>
        </w:rPr>
        <w:t xml:space="preserve">for </w:t>
      </w:r>
      <w:r>
        <w:rPr>
          <w:color w:val="231F20"/>
          <w:spacing w:val="2"/>
        </w:rPr>
        <w:t xml:space="preserve">radio </w:t>
      </w:r>
      <w:r>
        <w:rPr>
          <w:color w:val="231F20"/>
        </w:rPr>
        <w:t xml:space="preserve">and </w:t>
      </w:r>
      <w:r>
        <w:rPr>
          <w:color w:val="231F20"/>
          <w:spacing w:val="2"/>
        </w:rPr>
        <w:t xml:space="preserve">television facilities shall, together with </w:t>
      </w:r>
      <w:r>
        <w:rPr>
          <w:color w:val="231F20"/>
          <w:spacing w:val="3"/>
        </w:rPr>
        <w:t xml:space="preserve">the </w:t>
      </w:r>
      <w:r>
        <w:rPr>
          <w:color w:val="231F20"/>
        </w:rPr>
        <w:t>administrative entity or owner of the plant, cut off the excess part of the</w:t>
      </w:r>
      <w:r>
        <w:rPr>
          <w:color w:val="231F20"/>
          <w:spacing w:val="-2"/>
        </w:rPr>
        <w:t xml:space="preserve"> </w:t>
      </w:r>
      <w:r>
        <w:rPr>
          <w:color w:val="231F20"/>
        </w:rPr>
        <w:t>plants.</w:t>
      </w:r>
    </w:p>
    <w:p w14:paraId="5BDFBB4E">
      <w:pPr>
        <w:pStyle w:val="2"/>
        <w:keepNext w:val="0"/>
        <w:keepLines w:val="0"/>
        <w:pageBreakBefore w:val="0"/>
        <w:widowControl w:val="0"/>
        <w:kinsoku/>
        <w:wordWrap/>
        <w:overflowPunct/>
        <w:topLinePunct w:val="0"/>
        <w:autoSpaceDE w:val="0"/>
        <w:autoSpaceDN w:val="0"/>
        <w:bidi w:val="0"/>
        <w:adjustRightInd/>
        <w:snapToGrid/>
        <w:spacing w:line="418" w:lineRule="auto"/>
        <w:ind w:left="0" w:right="240" w:firstLine="482"/>
        <w:jc w:val="both"/>
        <w:textAlignment w:val="auto"/>
      </w:pPr>
      <w:r>
        <w:rPr>
          <w:b/>
          <w:color w:val="231F20"/>
        </w:rPr>
        <w:t xml:space="preserve">Article 18. </w:t>
      </w:r>
      <w:r>
        <w:rPr>
          <w:color w:val="231F20"/>
        </w:rPr>
        <w:t>The laying of optical (electric) cables for underground transmission of radio and television shall keep away from urban green space; where it is impracticable, the administrative entity of the green space shall be consulted to take measures to restore the green space in time.</w:t>
      </w:r>
    </w:p>
    <w:p w14:paraId="6B703BCF">
      <w:pPr>
        <w:pStyle w:val="2"/>
        <w:keepNext w:val="0"/>
        <w:keepLines w:val="0"/>
        <w:pageBreakBefore w:val="0"/>
        <w:widowControl w:val="0"/>
        <w:kinsoku/>
        <w:wordWrap/>
        <w:overflowPunct/>
        <w:topLinePunct w:val="0"/>
        <w:autoSpaceDE w:val="0"/>
        <w:autoSpaceDN w:val="0"/>
        <w:bidi w:val="0"/>
        <w:adjustRightInd/>
        <w:snapToGrid/>
        <w:spacing w:line="418" w:lineRule="auto"/>
        <w:ind w:left="0" w:right="233" w:firstLine="482"/>
        <w:jc w:val="both"/>
        <w:textAlignment w:val="auto"/>
      </w:pPr>
      <w:r>
        <w:rPr>
          <w:b/>
          <w:color w:val="231F20"/>
        </w:rPr>
        <w:t xml:space="preserve">Article 19. </w:t>
      </w:r>
      <w:r>
        <w:rPr>
          <w:color w:val="231F20"/>
        </w:rPr>
        <w:t>The erection of communications and electric power lines, the laying of underground cables or pipelines, etc., shall maintain a safe distance from the radio and television transmission optical (electric) cables.</w:t>
      </w:r>
    </w:p>
    <w:p w14:paraId="6356FF6E">
      <w:pPr>
        <w:pStyle w:val="2"/>
        <w:keepNext w:val="0"/>
        <w:keepLines w:val="0"/>
        <w:pageBreakBefore w:val="0"/>
        <w:widowControl w:val="0"/>
        <w:kinsoku/>
        <w:wordWrap/>
        <w:overflowPunct/>
        <w:topLinePunct w:val="0"/>
        <w:autoSpaceDE w:val="0"/>
        <w:autoSpaceDN w:val="0"/>
        <w:bidi w:val="0"/>
        <w:adjustRightInd/>
        <w:snapToGrid/>
        <w:spacing w:line="418" w:lineRule="auto"/>
        <w:ind w:left="0" w:right="242" w:firstLine="482"/>
        <w:jc w:val="both"/>
        <w:textAlignment w:val="auto"/>
      </w:pPr>
      <w:r>
        <w:rPr>
          <w:b/>
          <w:color w:val="231F20"/>
        </w:rPr>
        <w:t xml:space="preserve">Article 20. </w:t>
      </w:r>
      <w:r>
        <w:rPr>
          <w:color w:val="231F20"/>
        </w:rPr>
        <w:t>The administrative entity of radio and television facilities shall strengthen the routine maintenance to safeguard the normal operation of radio and television facilities, promptly repair the damaged radio and television facilities within the time prescribed by the State, and safeguard the rights and interests of users in listening to and watching radio and television.</w:t>
      </w:r>
    </w:p>
    <w:p w14:paraId="00B76349">
      <w:pPr>
        <w:pStyle w:val="2"/>
        <w:keepNext w:val="0"/>
        <w:keepLines w:val="0"/>
        <w:pageBreakBefore w:val="0"/>
        <w:widowControl w:val="0"/>
        <w:kinsoku/>
        <w:wordWrap/>
        <w:overflowPunct/>
        <w:topLinePunct w:val="0"/>
        <w:autoSpaceDE w:val="0"/>
        <w:autoSpaceDN w:val="0"/>
        <w:bidi w:val="0"/>
        <w:adjustRightInd/>
        <w:snapToGrid/>
        <w:spacing w:before="91"/>
        <w:ind w:left="0" w:firstLine="420" w:firstLineChars="200"/>
        <w:jc w:val="both"/>
        <w:textAlignment w:val="auto"/>
      </w:pPr>
      <w:r>
        <w:rPr>
          <w:b/>
          <w:color w:val="231F20"/>
        </w:rPr>
        <w:t xml:space="preserve">Article 21. </w:t>
      </w:r>
      <w:r>
        <w:rPr>
          <w:color w:val="231F20"/>
        </w:rPr>
        <w:t>Any entity or individual shall have the obligation to protect the safety of radio  and television facilities; and shall have the right to stop or report to the relevant entities any act</w:t>
      </w:r>
      <w:r>
        <w:rPr>
          <w:color w:val="231F20"/>
          <w:spacing w:val="28"/>
        </w:rPr>
        <w:t xml:space="preserve"> </w:t>
      </w:r>
      <w:r>
        <w:rPr>
          <w:color w:val="231F20"/>
        </w:rPr>
        <w:t>that</w:t>
      </w:r>
      <w:r>
        <w:rPr>
          <w:rFonts w:hint="eastAsia" w:eastAsia="宋体"/>
          <w:color w:val="231F20"/>
          <w:lang w:val="en-US" w:eastAsia="zh-CN"/>
        </w:rPr>
        <w:t xml:space="preserve"> </w:t>
      </w:r>
      <w:r>
        <w:rPr>
          <w:color w:val="231F20"/>
        </w:rPr>
        <w:t>destroys radio and television facilities and endangers the safety of radio and television facilities.</w:t>
      </w:r>
    </w:p>
    <w:p w14:paraId="3C4E6566">
      <w:pPr>
        <w:pStyle w:val="2"/>
        <w:keepNext w:val="0"/>
        <w:keepLines w:val="0"/>
        <w:pageBreakBefore w:val="0"/>
        <w:widowControl w:val="0"/>
        <w:kinsoku/>
        <w:wordWrap/>
        <w:overflowPunct/>
        <w:topLinePunct w:val="0"/>
        <w:autoSpaceDE w:val="0"/>
        <w:autoSpaceDN w:val="0"/>
        <w:bidi w:val="0"/>
        <w:adjustRightInd/>
        <w:snapToGrid/>
        <w:spacing w:before="93" w:line="331" w:lineRule="auto"/>
        <w:ind w:left="0" w:right="236" w:firstLine="481"/>
        <w:jc w:val="both"/>
        <w:textAlignment w:val="auto"/>
      </w:pPr>
      <w:r>
        <w:rPr>
          <w:b/>
          <w:color w:val="231F20"/>
          <w:spacing w:val="3"/>
        </w:rPr>
        <w:t xml:space="preserve">Article 22. </w:t>
      </w:r>
      <w:r>
        <w:rPr>
          <w:color w:val="231F20"/>
          <w:spacing w:val="4"/>
        </w:rPr>
        <w:t xml:space="preserve">Whoever violates </w:t>
      </w:r>
      <w:r>
        <w:rPr>
          <w:color w:val="231F20"/>
          <w:spacing w:val="3"/>
        </w:rPr>
        <w:t xml:space="preserve">the </w:t>
      </w:r>
      <w:r>
        <w:rPr>
          <w:color w:val="231F20"/>
          <w:spacing w:val="4"/>
        </w:rPr>
        <w:t xml:space="preserve">provisions </w:t>
      </w:r>
      <w:r>
        <w:rPr>
          <w:color w:val="231F20"/>
          <w:spacing w:val="2"/>
        </w:rPr>
        <w:t xml:space="preserve">of </w:t>
      </w:r>
      <w:r>
        <w:rPr>
          <w:color w:val="231F20"/>
          <w:spacing w:val="3"/>
        </w:rPr>
        <w:t xml:space="preserve">Article 14, </w:t>
      </w:r>
      <w:r>
        <w:rPr>
          <w:color w:val="231F20"/>
          <w:spacing w:val="4"/>
        </w:rPr>
        <w:t xml:space="preserve">paragraph </w:t>
      </w:r>
      <w:r>
        <w:rPr>
          <w:color w:val="231F20"/>
          <w:spacing w:val="2"/>
        </w:rPr>
        <w:t xml:space="preserve">1, </w:t>
      </w:r>
      <w:r>
        <w:rPr>
          <w:color w:val="231F20"/>
          <w:spacing w:val="3"/>
        </w:rPr>
        <w:t xml:space="preserve">and Article </w:t>
      </w:r>
      <w:r>
        <w:rPr>
          <w:color w:val="231F20"/>
          <w:spacing w:val="5"/>
        </w:rPr>
        <w:t xml:space="preserve">16, </w:t>
      </w:r>
      <w:r>
        <w:rPr>
          <w:color w:val="231F20"/>
        </w:rPr>
        <w:t xml:space="preserve">paragraph 1, of these Regulations shall be instructed by the administrative department for radio and television of the people's government at the county level and upwards to make corrections, and shall be fined not less than 1,000 yuan but not more than 10,000 yuan for individuals and not less than 20,000 yuan but not more than 100,000 yuan for entities; the person in charge who is directly responsible and other persons directly responsible shall be punished in accordance with law; the </w:t>
      </w:r>
      <w:r>
        <w:rPr>
          <w:color w:val="231F20"/>
          <w:spacing w:val="2"/>
        </w:rPr>
        <w:t xml:space="preserve">violation against </w:t>
      </w:r>
      <w:r>
        <w:rPr>
          <w:color w:val="231F20"/>
        </w:rPr>
        <w:t xml:space="preserve">the </w:t>
      </w:r>
      <w:r>
        <w:rPr>
          <w:color w:val="231F20"/>
          <w:spacing w:val="2"/>
        </w:rPr>
        <w:t xml:space="preserve">regulations </w:t>
      </w:r>
      <w:r>
        <w:rPr>
          <w:color w:val="231F20"/>
        </w:rPr>
        <w:t xml:space="preserve">on </w:t>
      </w:r>
      <w:r>
        <w:rPr>
          <w:color w:val="231F20"/>
          <w:spacing w:val="2"/>
        </w:rPr>
        <w:t xml:space="preserve">public security administration shall </w:t>
      </w:r>
      <w:r>
        <w:rPr>
          <w:color w:val="231F20"/>
        </w:rPr>
        <w:t xml:space="preserve">be </w:t>
      </w:r>
      <w:r>
        <w:rPr>
          <w:color w:val="231F20"/>
          <w:spacing w:val="2"/>
        </w:rPr>
        <w:t xml:space="preserve">punished </w:t>
      </w:r>
      <w:r>
        <w:rPr>
          <w:color w:val="231F20"/>
        </w:rPr>
        <w:t xml:space="preserve">by </w:t>
      </w:r>
      <w:r>
        <w:rPr>
          <w:color w:val="231F20"/>
          <w:spacing w:val="3"/>
        </w:rPr>
        <w:t xml:space="preserve">public </w:t>
      </w:r>
      <w:r>
        <w:rPr>
          <w:color w:val="231F20"/>
        </w:rPr>
        <w:t>security organ according to law; where a crime is constituted, the criminal responsibility shall be investigated in accordance with</w:t>
      </w:r>
      <w:r>
        <w:rPr>
          <w:color w:val="231F20"/>
          <w:spacing w:val="-2"/>
        </w:rPr>
        <w:t xml:space="preserve"> </w:t>
      </w:r>
      <w:r>
        <w:rPr>
          <w:color w:val="231F20"/>
          <w:spacing w:val="-4"/>
        </w:rPr>
        <w:t>law.</w:t>
      </w:r>
    </w:p>
    <w:p w14:paraId="13E44470">
      <w:pPr>
        <w:pStyle w:val="2"/>
        <w:keepNext w:val="0"/>
        <w:keepLines w:val="0"/>
        <w:pageBreakBefore w:val="0"/>
        <w:widowControl w:val="0"/>
        <w:kinsoku/>
        <w:wordWrap/>
        <w:overflowPunct/>
        <w:topLinePunct w:val="0"/>
        <w:autoSpaceDE w:val="0"/>
        <w:autoSpaceDN w:val="0"/>
        <w:bidi w:val="0"/>
        <w:adjustRightInd/>
        <w:snapToGrid/>
        <w:spacing w:before="0" w:line="332" w:lineRule="auto"/>
        <w:ind w:left="0" w:right="235" w:firstLine="482"/>
        <w:jc w:val="both"/>
        <w:textAlignment w:val="auto"/>
      </w:pPr>
      <w:r>
        <w:rPr>
          <w:b/>
          <w:color w:val="231F20"/>
          <w:spacing w:val="4"/>
        </w:rPr>
        <w:t xml:space="preserve">Article </w:t>
      </w:r>
      <w:r>
        <w:rPr>
          <w:b/>
          <w:color w:val="231F20"/>
          <w:spacing w:val="3"/>
        </w:rPr>
        <w:t xml:space="preserve">23. </w:t>
      </w:r>
      <w:r>
        <w:rPr>
          <w:color w:val="231F20"/>
          <w:spacing w:val="4"/>
        </w:rPr>
        <w:t xml:space="preserve">Whoever violates </w:t>
      </w:r>
      <w:r>
        <w:rPr>
          <w:color w:val="231F20"/>
          <w:spacing w:val="3"/>
        </w:rPr>
        <w:t xml:space="preserve">the </w:t>
      </w:r>
      <w:r>
        <w:rPr>
          <w:color w:val="231F20"/>
          <w:spacing w:val="4"/>
        </w:rPr>
        <w:t xml:space="preserve">provisions </w:t>
      </w:r>
      <w:r>
        <w:rPr>
          <w:color w:val="231F20"/>
          <w:spacing w:val="2"/>
        </w:rPr>
        <w:t xml:space="preserve">of </w:t>
      </w:r>
      <w:r>
        <w:rPr>
          <w:color w:val="231F20"/>
          <w:spacing w:val="4"/>
        </w:rPr>
        <w:t xml:space="preserve">Article </w:t>
      </w:r>
      <w:r>
        <w:rPr>
          <w:color w:val="231F20"/>
          <w:spacing w:val="2"/>
        </w:rPr>
        <w:t xml:space="preserve">15 </w:t>
      </w:r>
      <w:r>
        <w:rPr>
          <w:color w:val="231F20"/>
          <w:spacing w:val="3"/>
        </w:rPr>
        <w:t xml:space="preserve">and </w:t>
      </w:r>
      <w:r>
        <w:rPr>
          <w:color w:val="231F20"/>
          <w:spacing w:val="4"/>
        </w:rPr>
        <w:t xml:space="preserve">Article </w:t>
      </w:r>
      <w:r>
        <w:rPr>
          <w:color w:val="231F20"/>
          <w:spacing w:val="3"/>
        </w:rPr>
        <w:t xml:space="preserve">16, </w:t>
      </w:r>
      <w:r>
        <w:rPr>
          <w:color w:val="231F20"/>
          <w:spacing w:val="4"/>
        </w:rPr>
        <w:t xml:space="preserve">paragraph </w:t>
      </w:r>
      <w:r>
        <w:rPr>
          <w:color w:val="231F20"/>
          <w:spacing w:val="5"/>
        </w:rPr>
        <w:t xml:space="preserve">2, paragraph </w:t>
      </w:r>
      <w:r>
        <w:rPr>
          <w:color w:val="231F20"/>
        </w:rPr>
        <w:t xml:space="preserve">4 </w:t>
      </w:r>
      <w:r>
        <w:rPr>
          <w:color w:val="231F20"/>
          <w:spacing w:val="4"/>
        </w:rPr>
        <w:t xml:space="preserve">and </w:t>
      </w:r>
      <w:r>
        <w:rPr>
          <w:color w:val="231F20"/>
          <w:spacing w:val="5"/>
        </w:rPr>
        <w:t xml:space="preserve">paragraph </w:t>
      </w:r>
      <w:r>
        <w:rPr>
          <w:color w:val="231F20"/>
        </w:rPr>
        <w:t xml:space="preserve">7 </w:t>
      </w:r>
      <w:r>
        <w:rPr>
          <w:color w:val="231F20"/>
          <w:spacing w:val="3"/>
        </w:rPr>
        <w:t xml:space="preserve">of </w:t>
      </w:r>
      <w:r>
        <w:rPr>
          <w:color w:val="231F20"/>
          <w:spacing w:val="4"/>
        </w:rPr>
        <w:t xml:space="preserve">these </w:t>
      </w:r>
      <w:r>
        <w:rPr>
          <w:color w:val="231F20"/>
          <w:spacing w:val="5"/>
        </w:rPr>
        <w:t xml:space="preserve">Regulations </w:t>
      </w:r>
      <w:r>
        <w:rPr>
          <w:color w:val="231F20"/>
          <w:spacing w:val="4"/>
        </w:rPr>
        <w:t xml:space="preserve">shall </w:t>
      </w:r>
      <w:r>
        <w:rPr>
          <w:color w:val="231F20"/>
          <w:spacing w:val="3"/>
        </w:rPr>
        <w:t xml:space="preserve">be </w:t>
      </w:r>
      <w:r>
        <w:rPr>
          <w:color w:val="231F20"/>
          <w:spacing w:val="5"/>
        </w:rPr>
        <w:t xml:space="preserve">instructed </w:t>
      </w:r>
      <w:r>
        <w:rPr>
          <w:color w:val="231F20"/>
          <w:spacing w:val="3"/>
        </w:rPr>
        <w:t xml:space="preserve">by </w:t>
      </w:r>
      <w:r>
        <w:rPr>
          <w:color w:val="231F20"/>
          <w:spacing w:val="4"/>
        </w:rPr>
        <w:t xml:space="preserve">the </w:t>
      </w:r>
      <w:r>
        <w:rPr>
          <w:color w:val="231F20"/>
          <w:spacing w:val="6"/>
        </w:rPr>
        <w:t xml:space="preserve">administrative </w:t>
      </w:r>
      <w:r>
        <w:rPr>
          <w:color w:val="231F20"/>
        </w:rPr>
        <w:t xml:space="preserve">department for radio and television of the people's government at the county level and upwards to make corrections, demolish illegal buildings and facilities within a time limit, and shall be fined not less than 1,000 yuan but not more than 10,000 yuan on individuals, not less than 20,000 yuan but not more than 100,000 yuan on entities; the person in charge who is directly responsible and other persons directly responsible shall be punished in accordance with law; the violation against the </w:t>
      </w:r>
      <w:r>
        <w:rPr>
          <w:color w:val="231F20"/>
          <w:spacing w:val="2"/>
        </w:rPr>
        <w:t xml:space="preserve">regulations </w:t>
      </w:r>
      <w:r>
        <w:rPr>
          <w:color w:val="231F20"/>
        </w:rPr>
        <w:t xml:space="preserve">on </w:t>
      </w:r>
      <w:r>
        <w:rPr>
          <w:color w:val="231F20"/>
          <w:spacing w:val="2"/>
        </w:rPr>
        <w:t xml:space="preserve">public security administration shall </w:t>
      </w:r>
      <w:r>
        <w:rPr>
          <w:color w:val="231F20"/>
        </w:rPr>
        <w:t xml:space="preserve">be </w:t>
      </w:r>
      <w:r>
        <w:rPr>
          <w:color w:val="231F20"/>
          <w:spacing w:val="2"/>
        </w:rPr>
        <w:t xml:space="preserve">punished </w:t>
      </w:r>
      <w:r>
        <w:rPr>
          <w:color w:val="231F20"/>
        </w:rPr>
        <w:t xml:space="preserve">by </w:t>
      </w:r>
      <w:r>
        <w:rPr>
          <w:color w:val="231F20"/>
          <w:spacing w:val="2"/>
        </w:rPr>
        <w:t xml:space="preserve">public security </w:t>
      </w:r>
      <w:r>
        <w:rPr>
          <w:color w:val="231F20"/>
        </w:rPr>
        <w:t xml:space="preserve">organ </w:t>
      </w:r>
      <w:r>
        <w:rPr>
          <w:color w:val="231F20"/>
          <w:spacing w:val="3"/>
        </w:rPr>
        <w:t xml:space="preserve">in </w:t>
      </w:r>
      <w:r>
        <w:rPr>
          <w:color w:val="231F20"/>
        </w:rPr>
        <w:t>accordance with law; where a crime is constituted, the criminal responsibility shall be investigated in accordance with</w:t>
      </w:r>
      <w:r>
        <w:rPr>
          <w:color w:val="231F20"/>
          <w:spacing w:val="-2"/>
        </w:rPr>
        <w:t xml:space="preserve"> </w:t>
      </w:r>
      <w:r>
        <w:rPr>
          <w:color w:val="231F20"/>
          <w:spacing w:val="-4"/>
        </w:rPr>
        <w:t>law.</w:t>
      </w:r>
    </w:p>
    <w:p w14:paraId="402E7D97">
      <w:pPr>
        <w:pStyle w:val="2"/>
        <w:keepNext w:val="0"/>
        <w:keepLines w:val="0"/>
        <w:pageBreakBefore w:val="0"/>
        <w:widowControl w:val="0"/>
        <w:kinsoku/>
        <w:wordWrap/>
        <w:overflowPunct/>
        <w:topLinePunct w:val="0"/>
        <w:autoSpaceDE w:val="0"/>
        <w:autoSpaceDN w:val="0"/>
        <w:bidi w:val="0"/>
        <w:adjustRightInd/>
        <w:snapToGrid/>
        <w:spacing w:before="0" w:line="332" w:lineRule="auto"/>
        <w:ind w:left="0" w:right="237" w:firstLine="482"/>
        <w:jc w:val="both"/>
        <w:textAlignment w:val="auto"/>
      </w:pPr>
      <w:r>
        <w:rPr>
          <w:b/>
          <w:color w:val="231F20"/>
        </w:rPr>
        <w:t xml:space="preserve">Article 24. </w:t>
      </w:r>
      <w:r>
        <w:rPr>
          <w:color w:val="231F20"/>
        </w:rPr>
        <w:t>Whoever violates the provisions of Article 16, paragraph (3), paragraph (5), paragraph (6), paragraph (8), paragraph (9) or paragraph (10) of these Regulations shall be instructed by the administrative department for radio and television of the people's government at the county level and upwards to make corrections with a warning, and shall be fined not more than 2,000 yuan on individuals, not more than 20,000 yuan on entities.</w:t>
      </w:r>
    </w:p>
    <w:p w14:paraId="3D798D53">
      <w:pPr>
        <w:pStyle w:val="2"/>
        <w:keepNext w:val="0"/>
        <w:keepLines w:val="0"/>
        <w:pageBreakBefore w:val="0"/>
        <w:widowControl w:val="0"/>
        <w:kinsoku/>
        <w:wordWrap/>
        <w:overflowPunct/>
        <w:topLinePunct w:val="0"/>
        <w:autoSpaceDE w:val="0"/>
        <w:autoSpaceDN w:val="0"/>
        <w:bidi w:val="0"/>
        <w:adjustRightInd/>
        <w:snapToGrid/>
        <w:spacing w:before="0" w:line="332" w:lineRule="auto"/>
        <w:ind w:left="0" w:right="0" w:firstLine="482"/>
        <w:jc w:val="both"/>
        <w:textAlignment w:val="auto"/>
      </w:pPr>
      <w:r>
        <w:rPr>
          <w:b/>
          <w:color w:val="231F20"/>
        </w:rPr>
        <w:t xml:space="preserve">Article 25. </w:t>
      </w:r>
      <w:r>
        <w:rPr>
          <w:color w:val="231F20"/>
        </w:rPr>
        <w:t>Whoever violates the provisions of Article 14, paragraph 2, and Article 16, paragraph 12, of these Regulations shall be instructed to make corrections by the administrative department for radio and television of the people's government at the county level and upwards, and shall be fined not more than 2,000 yuan on individuals, not more than 10,000 yuan on entities.</w:t>
      </w:r>
    </w:p>
    <w:p w14:paraId="10353CD0">
      <w:pPr>
        <w:pStyle w:val="2"/>
        <w:keepNext w:val="0"/>
        <w:keepLines w:val="0"/>
        <w:pageBreakBefore w:val="0"/>
        <w:widowControl w:val="0"/>
        <w:kinsoku/>
        <w:wordWrap/>
        <w:overflowPunct/>
        <w:topLinePunct w:val="0"/>
        <w:autoSpaceDE w:val="0"/>
        <w:autoSpaceDN w:val="0"/>
        <w:bidi w:val="0"/>
        <w:adjustRightInd/>
        <w:snapToGrid/>
        <w:spacing w:before="0" w:line="358" w:lineRule="auto"/>
        <w:ind w:left="0" w:right="0" w:firstLine="482"/>
        <w:jc w:val="both"/>
        <w:textAlignment w:val="auto"/>
        <w:rPr>
          <w:b/>
          <w:color w:val="231F20"/>
        </w:rPr>
      </w:pPr>
    </w:p>
    <w:p w14:paraId="1759B75F">
      <w:pPr>
        <w:pStyle w:val="2"/>
        <w:keepNext w:val="0"/>
        <w:keepLines w:val="0"/>
        <w:pageBreakBefore w:val="0"/>
        <w:widowControl w:val="0"/>
        <w:kinsoku/>
        <w:wordWrap/>
        <w:overflowPunct/>
        <w:topLinePunct w:val="0"/>
        <w:autoSpaceDE w:val="0"/>
        <w:autoSpaceDN w:val="0"/>
        <w:bidi w:val="0"/>
        <w:adjustRightInd/>
        <w:snapToGrid/>
        <w:spacing w:before="0" w:line="358" w:lineRule="auto"/>
        <w:ind w:left="0" w:right="0" w:firstLine="482"/>
        <w:jc w:val="both"/>
        <w:textAlignment w:val="auto"/>
        <w:rPr>
          <w:color w:val="231F20"/>
        </w:rPr>
      </w:pPr>
      <w:r>
        <w:rPr>
          <w:b/>
          <w:color w:val="231F20"/>
        </w:rPr>
        <w:t xml:space="preserve">Article 27. </w:t>
      </w:r>
      <w:r>
        <w:rPr>
          <w:color w:val="231F20"/>
        </w:rPr>
        <w:t>Where any radio and television facility cannot be restored to its original status after any damage is incurred, the party concerned shall make compensation in accordance with law.</w:t>
      </w:r>
    </w:p>
    <w:p w14:paraId="03B4A26A">
      <w:pPr>
        <w:pStyle w:val="2"/>
        <w:keepNext w:val="0"/>
        <w:keepLines w:val="0"/>
        <w:pageBreakBefore w:val="0"/>
        <w:widowControl w:val="0"/>
        <w:kinsoku/>
        <w:wordWrap/>
        <w:overflowPunct/>
        <w:topLinePunct w:val="0"/>
        <w:autoSpaceDE w:val="0"/>
        <w:autoSpaceDN w:val="0"/>
        <w:bidi w:val="0"/>
        <w:adjustRightInd/>
        <w:snapToGrid/>
        <w:spacing w:before="91" w:line="357" w:lineRule="auto"/>
        <w:ind w:right="239" w:firstLine="420" w:firstLineChars="200"/>
        <w:jc w:val="both"/>
        <w:textAlignment w:val="auto"/>
      </w:pPr>
      <w:r>
        <w:rPr>
          <w:b/>
          <w:color w:val="231F20"/>
        </w:rPr>
        <w:t xml:space="preserve">Article 28. </w:t>
      </w:r>
      <w:r>
        <w:rPr>
          <w:color w:val="231F20"/>
        </w:rPr>
        <w:t>Staff members of the relevant administrative departments under the people's governments at various levels who, in violation of the provisions of these Regulations, abuse their functions and powers, neglect their duties, engage in malpractice for personal gain, cause serious damage to radio and television facilities or seriously affect their use efficiency, shall be punished in accordance with law; where a crime is constituted, the criminal responsibility shall be investigated</w:t>
      </w:r>
      <w:r>
        <w:rPr>
          <w:rFonts w:hint="eastAsia" w:eastAsia="宋体"/>
          <w:color w:val="231F20"/>
          <w:lang w:val="en-US" w:eastAsia="zh-CN"/>
        </w:rPr>
        <w:t xml:space="preserve"> </w:t>
      </w:r>
      <w:r>
        <w:rPr>
          <w:color w:val="231F20"/>
        </w:rPr>
        <w:t>in accordance with law.</w:t>
      </w:r>
    </w:p>
    <w:p w14:paraId="4D1B8E4D">
      <w:pPr>
        <w:keepNext w:val="0"/>
        <w:keepLines w:val="0"/>
        <w:pageBreakBefore w:val="0"/>
        <w:widowControl w:val="0"/>
        <w:kinsoku/>
        <w:wordWrap/>
        <w:overflowPunct/>
        <w:topLinePunct w:val="0"/>
        <w:autoSpaceDE w:val="0"/>
        <w:autoSpaceDN w:val="0"/>
        <w:bidi w:val="0"/>
        <w:adjustRightInd/>
        <w:snapToGrid/>
        <w:ind w:firstLine="440" w:firstLineChars="200"/>
        <w:textAlignment w:val="auto"/>
        <w:rPr>
          <w:rFonts w:hint="default" w:eastAsia="宋体"/>
          <w:lang w:val="en-US" w:eastAsia="zh-CN"/>
        </w:rPr>
      </w:pPr>
      <w:r>
        <w:rPr>
          <w:b/>
          <w:color w:val="231F20"/>
        </w:rPr>
        <w:t xml:space="preserve">Article 29. </w:t>
      </w:r>
      <w:r>
        <w:rPr>
          <w:color w:val="231F20"/>
        </w:rPr>
        <w:t>These Regulations shall become into effective as of July 1,</w:t>
      </w:r>
      <w:r>
        <w:rPr>
          <w:rFonts w:hint="eastAsia" w:eastAsia="宋体"/>
          <w:color w:val="231F20"/>
          <w:lang w:val="en-US" w:eastAsia="zh-CN"/>
        </w:rPr>
        <w:t xml:space="preserve"> 2020.</w:t>
      </w:r>
    </w:p>
    <w:p w14:paraId="178A178B">
      <w:pPr>
        <w:keepNext w:val="0"/>
        <w:keepLines w:val="0"/>
        <w:pageBreakBefore w:val="0"/>
        <w:widowControl w:val="0"/>
        <w:kinsoku/>
        <w:wordWrap/>
        <w:overflowPunct/>
        <w:topLinePunct w:val="0"/>
        <w:autoSpaceDE w:val="0"/>
        <w:autoSpaceDN w:val="0"/>
        <w:bidi w:val="0"/>
        <w:adjustRightInd/>
        <w:snapToGrid/>
        <w:spacing w:after="0" w:line="331" w:lineRule="auto"/>
        <w:jc w:val="both"/>
        <w:textAlignment w:val="auto"/>
        <w:sectPr>
          <w:pgSz w:w="10780" w:h="15090"/>
          <w:pgMar w:top="1520" w:right="940" w:bottom="1240" w:left="960" w:header="1190" w:footer="1048" w:gutter="0"/>
          <w:cols w:space="720" w:num="1"/>
        </w:sectPr>
      </w:pPr>
    </w:p>
    <w:p w14:paraId="4FA37684">
      <w:pPr>
        <w:keepNext w:val="0"/>
        <w:keepLines w:val="0"/>
        <w:pageBreakBefore w:val="0"/>
        <w:widowControl w:val="0"/>
        <w:kinsoku/>
        <w:wordWrap/>
        <w:overflowPunct/>
        <w:topLinePunct w:val="0"/>
        <w:autoSpaceDE w:val="0"/>
        <w:autoSpaceDN w:val="0"/>
        <w:bidi w:val="0"/>
        <w:adjustRightInd/>
        <w:snapToGrid/>
        <w:spacing w:after="0" w:line="364" w:lineRule="auto"/>
        <w:jc w:val="both"/>
        <w:textAlignment w:val="auto"/>
        <w:rPr>
          <w:sz w:val="21"/>
        </w:rPr>
        <w:sectPr>
          <w:pgSz w:w="10780" w:h="15090"/>
          <w:pgMar w:top="1520" w:right="940" w:bottom="1240" w:left="960" w:header="1190" w:footer="1048" w:gutter="0"/>
          <w:cols w:space="720" w:num="1"/>
        </w:sectPr>
      </w:pPr>
    </w:p>
    <w:p w14:paraId="004DE306">
      <w:pPr>
        <w:keepNext w:val="0"/>
        <w:keepLines w:val="0"/>
        <w:pageBreakBefore w:val="0"/>
        <w:widowControl w:val="0"/>
        <w:kinsoku/>
        <w:wordWrap/>
        <w:overflowPunct/>
        <w:topLinePunct w:val="0"/>
        <w:autoSpaceDE w:val="0"/>
        <w:autoSpaceDN w:val="0"/>
        <w:bidi w:val="0"/>
        <w:adjustRightInd/>
        <w:snapToGrid/>
        <w:spacing w:after="0"/>
        <w:jc w:val="right"/>
        <w:textAlignment w:val="auto"/>
        <w:sectPr>
          <w:pgSz w:w="10780" w:h="15090"/>
          <w:pgMar w:top="1520" w:right="940" w:bottom="1240" w:left="960" w:header="1190" w:footer="1048" w:gutter="0"/>
          <w:cols w:space="720" w:num="1"/>
        </w:sectPr>
      </w:pPr>
    </w:p>
    <w:p w14:paraId="1FD4BBCD">
      <w:pPr>
        <w:keepNext w:val="0"/>
        <w:keepLines w:val="0"/>
        <w:pageBreakBefore w:val="0"/>
        <w:widowControl w:val="0"/>
        <w:kinsoku/>
        <w:wordWrap/>
        <w:overflowPunct/>
        <w:topLinePunct w:val="0"/>
        <w:autoSpaceDE w:val="0"/>
        <w:autoSpaceDN w:val="0"/>
        <w:bidi w:val="0"/>
        <w:adjustRightInd/>
        <w:snapToGrid/>
        <w:spacing w:after="0" w:line="367" w:lineRule="auto"/>
        <w:jc w:val="both"/>
        <w:textAlignment w:val="auto"/>
        <w:rPr>
          <w:sz w:val="21"/>
        </w:rPr>
        <w:sectPr>
          <w:pgSz w:w="10780" w:h="15090"/>
          <w:pgMar w:top="1520" w:right="940" w:bottom="1240" w:left="960" w:header="1190" w:footer="1048" w:gutter="0"/>
          <w:cols w:space="720" w:num="1"/>
        </w:sectPr>
      </w:pPr>
    </w:p>
    <w:p w14:paraId="611153C9">
      <w:pPr>
        <w:keepNext w:val="0"/>
        <w:keepLines w:val="0"/>
        <w:pageBreakBefore w:val="0"/>
        <w:widowControl w:val="0"/>
        <w:kinsoku/>
        <w:wordWrap/>
        <w:overflowPunct/>
        <w:topLinePunct w:val="0"/>
        <w:autoSpaceDE w:val="0"/>
        <w:autoSpaceDN w:val="0"/>
        <w:bidi w:val="0"/>
        <w:adjustRightInd/>
        <w:snapToGrid/>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C179"/>
    <w:multiLevelType w:val="multilevel"/>
    <w:tmpl w:val="0248C179"/>
    <w:lvl w:ilvl="0" w:tentative="0">
      <w:start w:val="1"/>
      <w:numFmt w:val="decimal"/>
      <w:lvlText w:val="(%1)"/>
      <w:lvlJc w:val="left"/>
      <w:pPr>
        <w:ind w:left="1005" w:hanging="298"/>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787" w:hanging="298"/>
      </w:pPr>
      <w:rPr>
        <w:rFonts w:hint="default"/>
        <w:lang w:val="en-US" w:eastAsia="en-US" w:bidi="en-US"/>
      </w:rPr>
    </w:lvl>
    <w:lvl w:ilvl="2" w:tentative="0">
      <w:start w:val="0"/>
      <w:numFmt w:val="bullet"/>
      <w:lvlText w:val="•"/>
      <w:lvlJc w:val="left"/>
      <w:pPr>
        <w:ind w:left="2574" w:hanging="298"/>
      </w:pPr>
      <w:rPr>
        <w:rFonts w:hint="default"/>
        <w:lang w:val="en-US" w:eastAsia="en-US" w:bidi="en-US"/>
      </w:rPr>
    </w:lvl>
    <w:lvl w:ilvl="3" w:tentative="0">
      <w:start w:val="0"/>
      <w:numFmt w:val="bullet"/>
      <w:lvlText w:val="•"/>
      <w:lvlJc w:val="left"/>
      <w:pPr>
        <w:ind w:left="3361" w:hanging="298"/>
      </w:pPr>
      <w:rPr>
        <w:rFonts w:hint="default"/>
        <w:lang w:val="en-US" w:eastAsia="en-US" w:bidi="en-US"/>
      </w:rPr>
    </w:lvl>
    <w:lvl w:ilvl="4" w:tentative="0">
      <w:start w:val="0"/>
      <w:numFmt w:val="bullet"/>
      <w:lvlText w:val="•"/>
      <w:lvlJc w:val="left"/>
      <w:pPr>
        <w:ind w:left="4148" w:hanging="298"/>
      </w:pPr>
      <w:rPr>
        <w:rFonts w:hint="default"/>
        <w:lang w:val="en-US" w:eastAsia="en-US" w:bidi="en-US"/>
      </w:rPr>
    </w:lvl>
    <w:lvl w:ilvl="5" w:tentative="0">
      <w:start w:val="0"/>
      <w:numFmt w:val="bullet"/>
      <w:lvlText w:val="•"/>
      <w:lvlJc w:val="left"/>
      <w:pPr>
        <w:ind w:left="4935" w:hanging="298"/>
      </w:pPr>
      <w:rPr>
        <w:rFonts w:hint="default"/>
        <w:lang w:val="en-US" w:eastAsia="en-US" w:bidi="en-US"/>
      </w:rPr>
    </w:lvl>
    <w:lvl w:ilvl="6" w:tentative="0">
      <w:start w:val="0"/>
      <w:numFmt w:val="bullet"/>
      <w:lvlText w:val="•"/>
      <w:lvlJc w:val="left"/>
      <w:pPr>
        <w:ind w:left="5723" w:hanging="298"/>
      </w:pPr>
      <w:rPr>
        <w:rFonts w:hint="default"/>
        <w:lang w:val="en-US" w:eastAsia="en-US" w:bidi="en-US"/>
      </w:rPr>
    </w:lvl>
    <w:lvl w:ilvl="7" w:tentative="0">
      <w:start w:val="0"/>
      <w:numFmt w:val="bullet"/>
      <w:lvlText w:val="•"/>
      <w:lvlJc w:val="left"/>
      <w:pPr>
        <w:ind w:left="6510" w:hanging="298"/>
      </w:pPr>
      <w:rPr>
        <w:rFonts w:hint="default"/>
        <w:lang w:val="en-US" w:eastAsia="en-US" w:bidi="en-US"/>
      </w:rPr>
    </w:lvl>
    <w:lvl w:ilvl="8" w:tentative="0">
      <w:start w:val="0"/>
      <w:numFmt w:val="bullet"/>
      <w:lvlText w:val="•"/>
      <w:lvlJc w:val="left"/>
      <w:pPr>
        <w:ind w:left="7297" w:hanging="298"/>
      </w:pPr>
      <w:rPr>
        <w:rFonts w:hint="default"/>
        <w:lang w:val="en-US" w:eastAsia="en-US" w:bidi="en-US"/>
      </w:rPr>
    </w:lvl>
  </w:abstractNum>
  <w:abstractNum w:abstractNumId="1">
    <w:nsid w:val="25B654F3"/>
    <w:multiLevelType w:val="multilevel"/>
    <w:tmpl w:val="25B654F3"/>
    <w:lvl w:ilvl="0" w:tentative="0">
      <w:start w:val="1"/>
      <w:numFmt w:val="decimal"/>
      <w:lvlText w:val="(%1)"/>
      <w:lvlJc w:val="left"/>
      <w:pPr>
        <w:ind w:left="225" w:hanging="324"/>
        <w:jc w:val="left"/>
      </w:pPr>
      <w:rPr>
        <w:rFonts w:hint="default" w:ascii="Times New Roman" w:hAnsi="Times New Roman" w:eastAsia="Times New Roman" w:cs="Times New Roman"/>
        <w:color w:val="231F20"/>
        <w:spacing w:val="0"/>
        <w:w w:val="100"/>
        <w:sz w:val="21"/>
        <w:szCs w:val="21"/>
        <w:lang w:val="en-US" w:eastAsia="en-US" w:bidi="en-US"/>
      </w:rPr>
    </w:lvl>
    <w:lvl w:ilvl="1" w:tentative="0">
      <w:start w:val="0"/>
      <w:numFmt w:val="bullet"/>
      <w:lvlText w:val="•"/>
      <w:lvlJc w:val="left"/>
      <w:pPr>
        <w:ind w:left="1085" w:hanging="324"/>
      </w:pPr>
      <w:rPr>
        <w:rFonts w:hint="default"/>
        <w:lang w:val="en-US" w:eastAsia="en-US" w:bidi="en-US"/>
      </w:rPr>
    </w:lvl>
    <w:lvl w:ilvl="2" w:tentative="0">
      <w:start w:val="0"/>
      <w:numFmt w:val="bullet"/>
      <w:lvlText w:val="•"/>
      <w:lvlJc w:val="left"/>
      <w:pPr>
        <w:ind w:left="1950" w:hanging="324"/>
      </w:pPr>
      <w:rPr>
        <w:rFonts w:hint="default"/>
        <w:lang w:val="en-US" w:eastAsia="en-US" w:bidi="en-US"/>
      </w:rPr>
    </w:lvl>
    <w:lvl w:ilvl="3" w:tentative="0">
      <w:start w:val="0"/>
      <w:numFmt w:val="bullet"/>
      <w:lvlText w:val="•"/>
      <w:lvlJc w:val="left"/>
      <w:pPr>
        <w:ind w:left="2815" w:hanging="324"/>
      </w:pPr>
      <w:rPr>
        <w:rFonts w:hint="default"/>
        <w:lang w:val="en-US" w:eastAsia="en-US" w:bidi="en-US"/>
      </w:rPr>
    </w:lvl>
    <w:lvl w:ilvl="4" w:tentative="0">
      <w:start w:val="0"/>
      <w:numFmt w:val="bullet"/>
      <w:lvlText w:val="•"/>
      <w:lvlJc w:val="left"/>
      <w:pPr>
        <w:ind w:left="3680" w:hanging="324"/>
      </w:pPr>
      <w:rPr>
        <w:rFonts w:hint="default"/>
        <w:lang w:val="en-US" w:eastAsia="en-US" w:bidi="en-US"/>
      </w:rPr>
    </w:lvl>
    <w:lvl w:ilvl="5" w:tentative="0">
      <w:start w:val="0"/>
      <w:numFmt w:val="bullet"/>
      <w:lvlText w:val="•"/>
      <w:lvlJc w:val="left"/>
      <w:pPr>
        <w:ind w:left="4545" w:hanging="324"/>
      </w:pPr>
      <w:rPr>
        <w:rFonts w:hint="default"/>
        <w:lang w:val="en-US" w:eastAsia="en-US" w:bidi="en-US"/>
      </w:rPr>
    </w:lvl>
    <w:lvl w:ilvl="6" w:tentative="0">
      <w:start w:val="0"/>
      <w:numFmt w:val="bullet"/>
      <w:lvlText w:val="•"/>
      <w:lvlJc w:val="left"/>
      <w:pPr>
        <w:ind w:left="5411" w:hanging="324"/>
      </w:pPr>
      <w:rPr>
        <w:rFonts w:hint="default"/>
        <w:lang w:val="en-US" w:eastAsia="en-US" w:bidi="en-US"/>
      </w:rPr>
    </w:lvl>
    <w:lvl w:ilvl="7" w:tentative="0">
      <w:start w:val="0"/>
      <w:numFmt w:val="bullet"/>
      <w:lvlText w:val="•"/>
      <w:lvlJc w:val="left"/>
      <w:pPr>
        <w:ind w:left="6276" w:hanging="324"/>
      </w:pPr>
      <w:rPr>
        <w:rFonts w:hint="default"/>
        <w:lang w:val="en-US" w:eastAsia="en-US" w:bidi="en-US"/>
      </w:rPr>
    </w:lvl>
    <w:lvl w:ilvl="8" w:tentative="0">
      <w:start w:val="0"/>
      <w:numFmt w:val="bullet"/>
      <w:lvlText w:val="•"/>
      <w:lvlJc w:val="left"/>
      <w:pPr>
        <w:ind w:left="7141" w:hanging="324"/>
      </w:pPr>
      <w:rPr>
        <w:rFonts w:hint="default"/>
        <w:lang w:val="en-US" w:eastAsia="en-US" w:bidi="en-US"/>
      </w:rPr>
    </w:lvl>
  </w:abstractNum>
  <w:abstractNum w:abstractNumId="2">
    <w:nsid w:val="72183CF9"/>
    <w:multiLevelType w:val="multilevel"/>
    <w:tmpl w:val="72183CF9"/>
    <w:lvl w:ilvl="0" w:tentative="0">
      <w:start w:val="1"/>
      <w:numFmt w:val="decimal"/>
      <w:lvlText w:val="(%1)"/>
      <w:lvlJc w:val="left"/>
      <w:pPr>
        <w:ind w:left="225" w:hanging="323"/>
        <w:jc w:val="left"/>
      </w:pPr>
      <w:rPr>
        <w:rFonts w:hint="default" w:ascii="Times New Roman" w:hAnsi="Times New Roman" w:eastAsia="Times New Roman" w:cs="Times New Roman"/>
        <w:color w:val="231F20"/>
        <w:spacing w:val="0"/>
        <w:w w:val="100"/>
        <w:sz w:val="21"/>
        <w:szCs w:val="21"/>
        <w:lang w:val="en-US" w:eastAsia="en-US" w:bidi="en-US"/>
      </w:rPr>
    </w:lvl>
    <w:lvl w:ilvl="1" w:tentative="0">
      <w:start w:val="0"/>
      <w:numFmt w:val="bullet"/>
      <w:lvlText w:val="•"/>
      <w:lvlJc w:val="left"/>
      <w:pPr>
        <w:ind w:left="1085" w:hanging="323"/>
      </w:pPr>
      <w:rPr>
        <w:rFonts w:hint="default"/>
        <w:lang w:val="en-US" w:eastAsia="en-US" w:bidi="en-US"/>
      </w:rPr>
    </w:lvl>
    <w:lvl w:ilvl="2" w:tentative="0">
      <w:start w:val="0"/>
      <w:numFmt w:val="bullet"/>
      <w:lvlText w:val="•"/>
      <w:lvlJc w:val="left"/>
      <w:pPr>
        <w:ind w:left="1950" w:hanging="323"/>
      </w:pPr>
      <w:rPr>
        <w:rFonts w:hint="default"/>
        <w:lang w:val="en-US" w:eastAsia="en-US" w:bidi="en-US"/>
      </w:rPr>
    </w:lvl>
    <w:lvl w:ilvl="3" w:tentative="0">
      <w:start w:val="0"/>
      <w:numFmt w:val="bullet"/>
      <w:lvlText w:val="•"/>
      <w:lvlJc w:val="left"/>
      <w:pPr>
        <w:ind w:left="2815" w:hanging="323"/>
      </w:pPr>
      <w:rPr>
        <w:rFonts w:hint="default"/>
        <w:lang w:val="en-US" w:eastAsia="en-US" w:bidi="en-US"/>
      </w:rPr>
    </w:lvl>
    <w:lvl w:ilvl="4" w:tentative="0">
      <w:start w:val="0"/>
      <w:numFmt w:val="bullet"/>
      <w:lvlText w:val="•"/>
      <w:lvlJc w:val="left"/>
      <w:pPr>
        <w:ind w:left="3680" w:hanging="323"/>
      </w:pPr>
      <w:rPr>
        <w:rFonts w:hint="default"/>
        <w:lang w:val="en-US" w:eastAsia="en-US" w:bidi="en-US"/>
      </w:rPr>
    </w:lvl>
    <w:lvl w:ilvl="5" w:tentative="0">
      <w:start w:val="0"/>
      <w:numFmt w:val="bullet"/>
      <w:lvlText w:val="•"/>
      <w:lvlJc w:val="left"/>
      <w:pPr>
        <w:ind w:left="4545" w:hanging="323"/>
      </w:pPr>
      <w:rPr>
        <w:rFonts w:hint="default"/>
        <w:lang w:val="en-US" w:eastAsia="en-US" w:bidi="en-US"/>
      </w:rPr>
    </w:lvl>
    <w:lvl w:ilvl="6" w:tentative="0">
      <w:start w:val="0"/>
      <w:numFmt w:val="bullet"/>
      <w:lvlText w:val="•"/>
      <w:lvlJc w:val="left"/>
      <w:pPr>
        <w:ind w:left="5411" w:hanging="323"/>
      </w:pPr>
      <w:rPr>
        <w:rFonts w:hint="default"/>
        <w:lang w:val="en-US" w:eastAsia="en-US" w:bidi="en-US"/>
      </w:rPr>
    </w:lvl>
    <w:lvl w:ilvl="7" w:tentative="0">
      <w:start w:val="0"/>
      <w:numFmt w:val="bullet"/>
      <w:lvlText w:val="•"/>
      <w:lvlJc w:val="left"/>
      <w:pPr>
        <w:ind w:left="6276" w:hanging="323"/>
      </w:pPr>
      <w:rPr>
        <w:rFonts w:hint="default"/>
        <w:lang w:val="en-US" w:eastAsia="en-US" w:bidi="en-US"/>
      </w:rPr>
    </w:lvl>
    <w:lvl w:ilvl="8" w:tentative="0">
      <w:start w:val="0"/>
      <w:numFmt w:val="bullet"/>
      <w:lvlText w:val="•"/>
      <w:lvlJc w:val="left"/>
      <w:pPr>
        <w:ind w:left="7141" w:hanging="323"/>
      </w:pPr>
      <w:rPr>
        <w:rFonts w:hint="default"/>
        <w:lang w:val="en-US" w:eastAsia="en-US" w:bidi="en-U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435CF"/>
    <w:rsid w:val="0BB81CC7"/>
    <w:rsid w:val="38EC13DF"/>
    <w:rsid w:val="392030BB"/>
    <w:rsid w:val="4C1C7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Times New Roman" w:hAnsi="Times New Roman" w:eastAsia="Times New Roman" w:cs="Times New Roman"/>
      <w:sz w:val="21"/>
      <w:szCs w:val="21"/>
      <w:lang w:val="en-US" w:eastAsia="en-US" w:bidi="en-US"/>
    </w:rPr>
  </w:style>
  <w:style w:type="paragraph" w:styleId="5">
    <w:name w:val="List Paragraph"/>
    <w:basedOn w:val="1"/>
    <w:qFormat/>
    <w:uiPriority w:val="1"/>
    <w:pPr>
      <w:ind w:left="225" w:firstLine="481"/>
      <w:jc w:val="both"/>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2757</Words>
  <Characters>15766</Characters>
  <Lines>0</Lines>
  <Paragraphs>0</Paragraphs>
  <TotalTime>33</TotalTime>
  <ScaleCrop>false</ScaleCrop>
  <LinksUpToDate>false</LinksUpToDate>
  <CharactersWithSpaces>18519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2025-09-02T06:11:00Z</dcterms:created>
  <dc:creator>Administrator</dc:creator>
  <cp:lastModifiedBy>树袋熊</cp:lastModifiedBy>
  <dcterms:modified xsi:type="dcterms:W3CDTF">2025-09-15T01:05:07Z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eyJoZGlkIjoiNzNhZjJiODI2ZDZmMjQ1MWEyYWU5OGNiNWZhYTcyYTQiLCJ1c2VySWQiOiIxMjc3NTkxOTUzIn0=</vt:lpwstr>
  </property>
  <property fmtid="{D5CDD505-2E9C-101B-9397-08002B2CF9AE}" pid="4" name="ICV">
    <vt:lpwstr>D5A7DBCA0D314104A73DF68CFC75530F_12</vt:lpwstr>
  </property>
</Properties>
</file>